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8E24" w14:textId="77777777" w:rsidR="00A067F7" w:rsidRPr="00C471BF" w:rsidRDefault="00A067F7" w:rsidP="002353F9">
      <w:pPr>
        <w:jc w:val="center"/>
        <w:rPr>
          <w:rFonts w:ascii="Bookman Old Style" w:hAnsi="Bookman Old Style"/>
          <w:b/>
        </w:rPr>
      </w:pPr>
      <w:bookmarkStart w:id="0" w:name="_Toc120466284"/>
      <w:r w:rsidRPr="00C471BF">
        <w:rPr>
          <w:rFonts w:ascii="Bookman Old Style" w:hAnsi="Bookman Old Style"/>
          <w:noProof/>
          <w:lang w:eastAsia="it-IT"/>
        </w:rPr>
        <w:drawing>
          <wp:inline distT="0" distB="0" distL="0" distR="0" wp14:anchorId="67C96288" wp14:editId="33D5EEF2">
            <wp:extent cx="792000" cy="1170785"/>
            <wp:effectExtent l="0" t="0" r="8255" b="0"/>
            <wp:docPr id="1" name="Immagine 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CI Istituzion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1170785"/>
                    </a:xfrm>
                    <a:prstGeom prst="rect">
                      <a:avLst/>
                    </a:prstGeom>
                  </pic:spPr>
                </pic:pic>
              </a:graphicData>
            </a:graphic>
          </wp:inline>
        </w:drawing>
      </w:r>
    </w:p>
    <w:p w14:paraId="03B5C33D" w14:textId="77777777" w:rsidR="00A067F7" w:rsidRPr="00C471BF" w:rsidRDefault="00A067F7" w:rsidP="002353F9">
      <w:pPr>
        <w:jc w:val="center"/>
        <w:rPr>
          <w:rFonts w:ascii="Bookman Old Style" w:hAnsi="Bookman Old Style"/>
          <w:b/>
        </w:rPr>
      </w:pPr>
    </w:p>
    <w:p w14:paraId="6F0FAB90" w14:textId="6EBE1988" w:rsidR="00A067F7" w:rsidRDefault="00A067F7" w:rsidP="002353F9">
      <w:pPr>
        <w:jc w:val="center"/>
        <w:rPr>
          <w:rFonts w:ascii="Bookman Old Style" w:hAnsi="Bookman Old Style"/>
          <w:b/>
        </w:rPr>
      </w:pPr>
    </w:p>
    <w:p w14:paraId="0DE65E8F" w14:textId="77777777" w:rsidR="002353F9" w:rsidRPr="00C471BF" w:rsidRDefault="002353F9" w:rsidP="002353F9">
      <w:pPr>
        <w:jc w:val="center"/>
        <w:rPr>
          <w:rFonts w:ascii="Bookman Old Style" w:hAnsi="Bookman Old Style"/>
          <w:b/>
        </w:rPr>
      </w:pPr>
    </w:p>
    <w:p w14:paraId="47359A30" w14:textId="090987A6" w:rsidR="00A067F7" w:rsidRPr="00E92D6E" w:rsidRDefault="003E671E" w:rsidP="005B51F5">
      <w:pPr>
        <w:spacing w:line="360" w:lineRule="auto"/>
        <w:jc w:val="center"/>
        <w:rPr>
          <w:rFonts w:ascii="Bookman Old Style" w:hAnsi="Bookman Old Style"/>
          <w:b/>
          <w:color w:val="0070C0"/>
        </w:rPr>
      </w:pPr>
      <w:r>
        <w:rPr>
          <w:rFonts w:ascii="Bookman Old Style" w:hAnsi="Bookman Old Style"/>
          <w:b/>
          <w:color w:val="0070C0"/>
        </w:rPr>
        <w:t>PRIMA NOTA</w:t>
      </w:r>
      <w:r w:rsidR="00A067F7" w:rsidRPr="00E92D6E">
        <w:rPr>
          <w:rFonts w:ascii="Bookman Old Style" w:hAnsi="Bookman Old Style"/>
          <w:b/>
          <w:color w:val="0070C0"/>
        </w:rPr>
        <w:t xml:space="preserve"> SULLE MISURE PRINCIPALI PER COMUNI </w:t>
      </w:r>
      <w:r w:rsidR="00087C24" w:rsidRPr="00E92D6E">
        <w:rPr>
          <w:rFonts w:ascii="Bookman Old Style" w:hAnsi="Bookman Old Style"/>
          <w:b/>
          <w:color w:val="0070C0"/>
        </w:rPr>
        <w:t>E CITTA’ METR</w:t>
      </w:r>
      <w:r w:rsidR="005B51F5" w:rsidRPr="00E92D6E">
        <w:rPr>
          <w:rFonts w:ascii="Bookman Old Style" w:hAnsi="Bookman Old Style"/>
          <w:b/>
          <w:color w:val="0070C0"/>
        </w:rPr>
        <w:t>O</w:t>
      </w:r>
      <w:r w:rsidR="00087C24" w:rsidRPr="00E92D6E">
        <w:rPr>
          <w:rFonts w:ascii="Bookman Old Style" w:hAnsi="Bookman Old Style"/>
          <w:b/>
          <w:color w:val="0070C0"/>
        </w:rPr>
        <w:t xml:space="preserve">POLITANE </w:t>
      </w:r>
      <w:r w:rsidR="00A067F7" w:rsidRPr="00E92D6E">
        <w:rPr>
          <w:rFonts w:ascii="Bookman Old Style" w:hAnsi="Bookman Old Style"/>
          <w:b/>
          <w:color w:val="0070C0"/>
        </w:rPr>
        <w:t>CONTENUTE NEL</w:t>
      </w:r>
      <w:r w:rsidR="00953808">
        <w:rPr>
          <w:rFonts w:ascii="Bookman Old Style" w:hAnsi="Bookman Old Style"/>
          <w:b/>
          <w:color w:val="0070C0"/>
        </w:rPr>
        <w:t xml:space="preserve"> DISEGNO DI LEGGE DI</w:t>
      </w:r>
      <w:r w:rsidR="00A067F7" w:rsidRPr="00E92D6E">
        <w:rPr>
          <w:rFonts w:ascii="Bookman Old Style" w:hAnsi="Bookman Old Style"/>
          <w:b/>
          <w:color w:val="0070C0"/>
        </w:rPr>
        <w:t xml:space="preserve"> BILANCIO 2023</w:t>
      </w:r>
    </w:p>
    <w:p w14:paraId="2B9E7B04" w14:textId="79E21D32" w:rsidR="002353F9" w:rsidRDefault="002353F9" w:rsidP="005B51F5">
      <w:pPr>
        <w:spacing w:line="360" w:lineRule="auto"/>
        <w:jc w:val="center"/>
        <w:rPr>
          <w:rFonts w:ascii="Bookman Old Style" w:hAnsi="Bookman Old Style"/>
          <w:b/>
        </w:rPr>
      </w:pPr>
    </w:p>
    <w:p w14:paraId="7286F1B6" w14:textId="77777777" w:rsidR="002353F9" w:rsidRPr="00C471BF" w:rsidRDefault="002353F9" w:rsidP="002353F9">
      <w:pPr>
        <w:jc w:val="center"/>
        <w:rPr>
          <w:rFonts w:ascii="Bookman Old Style" w:hAnsi="Bookman Old Style"/>
          <w:b/>
        </w:rPr>
      </w:pPr>
    </w:p>
    <w:p w14:paraId="6E690C69" w14:textId="77777777" w:rsidR="00A067F7" w:rsidRPr="00C471BF" w:rsidRDefault="00A067F7" w:rsidP="002353F9">
      <w:pPr>
        <w:rPr>
          <w:rFonts w:ascii="Bookman Old Style" w:hAnsi="Bookman Old Style"/>
        </w:rPr>
      </w:pPr>
    </w:p>
    <w:p w14:paraId="4F0E0457" w14:textId="506BB2F8" w:rsidR="00A067F7" w:rsidRDefault="00A067F7" w:rsidP="002353F9">
      <w:pPr>
        <w:rPr>
          <w:rFonts w:ascii="Bookman Old Style" w:hAnsi="Bookman Old Style"/>
        </w:rPr>
      </w:pPr>
      <w:r w:rsidRPr="00C471BF">
        <w:rPr>
          <w:rFonts w:ascii="Bookman Old Style" w:hAnsi="Bookman Old Style"/>
        </w:rPr>
        <w:t>Nel testo del</w:t>
      </w:r>
      <w:r w:rsidR="00953808">
        <w:rPr>
          <w:rFonts w:ascii="Bookman Old Style" w:hAnsi="Bookman Old Style"/>
        </w:rPr>
        <w:t xml:space="preserve"> disegno di legge </w:t>
      </w:r>
      <w:r w:rsidRPr="00C471BF">
        <w:rPr>
          <w:rFonts w:ascii="Bookman Old Style" w:hAnsi="Bookman Old Style"/>
        </w:rPr>
        <w:t>di bilancio 2023</w:t>
      </w:r>
      <w:r w:rsidR="00656F4E">
        <w:rPr>
          <w:rFonts w:ascii="Bookman Old Style" w:hAnsi="Bookman Old Style"/>
        </w:rPr>
        <w:t xml:space="preserve"> approvato dal Governo e</w:t>
      </w:r>
      <w:r w:rsidRPr="00C471BF">
        <w:rPr>
          <w:rFonts w:ascii="Bookman Old Style" w:hAnsi="Bookman Old Style"/>
        </w:rPr>
        <w:t xml:space="preserve"> trasmesso in prima lettura alla Camera dei deputati</w:t>
      </w:r>
      <w:r w:rsidR="00656F4E">
        <w:rPr>
          <w:rFonts w:ascii="Bookman Old Style" w:hAnsi="Bookman Old Style"/>
        </w:rPr>
        <w:t>,</w:t>
      </w:r>
      <w:r w:rsidRPr="00C471BF">
        <w:rPr>
          <w:rFonts w:ascii="Bookman Old Style" w:hAnsi="Bookman Old Style"/>
        </w:rPr>
        <w:t xml:space="preserve"> si segnalano i seguenti contenuti principali</w:t>
      </w:r>
      <w:r w:rsidR="002353F9">
        <w:rPr>
          <w:rFonts w:ascii="Bookman Old Style" w:hAnsi="Bookman Old Style"/>
        </w:rPr>
        <w:t xml:space="preserve"> di interesse di Comuni e Città metropolitane</w:t>
      </w:r>
      <w:r w:rsidR="00D745EC">
        <w:rPr>
          <w:rFonts w:ascii="Bookman Old Style" w:hAnsi="Bookman Old Style"/>
        </w:rPr>
        <w:t>.</w:t>
      </w:r>
    </w:p>
    <w:p w14:paraId="4D28A6C6" w14:textId="77777777" w:rsidR="00D745EC" w:rsidRPr="00C471BF" w:rsidRDefault="00D745EC" w:rsidP="002353F9">
      <w:pPr>
        <w:rPr>
          <w:rFonts w:ascii="Bookman Old Style" w:hAnsi="Bookman Old Style"/>
        </w:rPr>
      </w:pPr>
    </w:p>
    <w:p w14:paraId="21F80D1A" w14:textId="77777777" w:rsidR="00A067F7" w:rsidRPr="00C471BF" w:rsidRDefault="00A067F7" w:rsidP="002353F9">
      <w:pPr>
        <w:pStyle w:val="Titolo3"/>
        <w:spacing w:before="0" w:after="0" w:line="240" w:lineRule="auto"/>
        <w:jc w:val="both"/>
        <w:rPr>
          <w:rFonts w:ascii="Bookman Old Style" w:eastAsia="Times New Roman" w:hAnsi="Bookman Old Style" w:cs="Times New Roman"/>
          <w:bCs/>
          <w:i w:val="0"/>
          <w:color w:val="000000" w:themeColor="text1"/>
          <w:szCs w:val="22"/>
          <w:lang w:eastAsia="it-IT"/>
        </w:rPr>
      </w:pPr>
    </w:p>
    <w:p w14:paraId="6CA81213" w14:textId="22038755" w:rsidR="0023237B" w:rsidRPr="00E92D6E" w:rsidRDefault="00167176" w:rsidP="002353F9">
      <w:pPr>
        <w:pStyle w:val="Titolo3"/>
        <w:spacing w:before="0" w:after="0" w:line="240" w:lineRule="auto"/>
        <w:jc w:val="both"/>
        <w:rPr>
          <w:rFonts w:ascii="Bookman Old Style" w:hAnsi="Bookman Old Style" w:cs="Times New Roman"/>
          <w:bCs/>
          <w:i w:val="0"/>
          <w:color w:val="0070C0"/>
          <w:szCs w:val="22"/>
        </w:rPr>
      </w:pPr>
      <w:bookmarkStart w:id="1" w:name="_Toc120466132"/>
      <w:r w:rsidRPr="00E92D6E">
        <w:rPr>
          <w:rFonts w:ascii="Bookman Old Style" w:hAnsi="Bookman Old Style" w:cs="Times New Roman"/>
          <w:bCs/>
          <w:i w:val="0"/>
          <w:color w:val="0070C0"/>
          <w:szCs w:val="22"/>
        </w:rPr>
        <w:t>FONDI</w:t>
      </w:r>
      <w:r w:rsidR="00B94BC6" w:rsidRPr="00E92D6E">
        <w:rPr>
          <w:rFonts w:ascii="Bookman Old Style" w:hAnsi="Bookman Old Style" w:cs="Times New Roman"/>
          <w:bCs/>
          <w:i w:val="0"/>
          <w:color w:val="0070C0"/>
          <w:szCs w:val="22"/>
        </w:rPr>
        <w:t xml:space="preserve"> </w:t>
      </w:r>
      <w:r w:rsidR="008A789A" w:rsidRPr="00E92D6E">
        <w:rPr>
          <w:rFonts w:ascii="Bookman Old Style" w:hAnsi="Bookman Old Style" w:cs="Times New Roman"/>
          <w:bCs/>
          <w:i w:val="0"/>
          <w:color w:val="0070C0"/>
          <w:szCs w:val="22"/>
        </w:rPr>
        <w:t xml:space="preserve">E CONTRIBUTI </w:t>
      </w:r>
      <w:r w:rsidR="00B94BC6" w:rsidRPr="00E92D6E">
        <w:rPr>
          <w:rFonts w:ascii="Bookman Old Style" w:hAnsi="Bookman Old Style" w:cs="Times New Roman"/>
          <w:bCs/>
          <w:i w:val="0"/>
          <w:color w:val="0070C0"/>
          <w:szCs w:val="22"/>
        </w:rPr>
        <w:t>PER GLI ENTI LOCALI</w:t>
      </w:r>
    </w:p>
    <w:p w14:paraId="661B9B8B" w14:textId="77777777" w:rsidR="00087C24" w:rsidRPr="00087C24" w:rsidRDefault="00087C24" w:rsidP="00087C24"/>
    <w:p w14:paraId="28DAC4DD" w14:textId="0294EAB8" w:rsidR="0023237B" w:rsidRPr="00E92D6E" w:rsidRDefault="0023237B" w:rsidP="002353F9">
      <w:pPr>
        <w:pStyle w:val="Titolo3"/>
        <w:numPr>
          <w:ilvl w:val="0"/>
          <w:numId w:val="3"/>
        </w:numPr>
        <w:spacing w:before="0" w:after="0" w:line="240" w:lineRule="auto"/>
        <w:jc w:val="both"/>
        <w:rPr>
          <w:rFonts w:ascii="Bookman Old Style" w:hAnsi="Bookman Old Style" w:cs="Times New Roman"/>
          <w:i w:val="0"/>
          <w:color w:val="FF0000"/>
          <w:szCs w:val="22"/>
        </w:rPr>
      </w:pPr>
      <w:r w:rsidRPr="00E92D6E">
        <w:rPr>
          <w:rFonts w:ascii="Bookman Old Style" w:hAnsi="Bookman Old Style" w:cs="Times New Roman"/>
          <w:bCs/>
          <w:i w:val="0"/>
          <w:color w:val="FF0000"/>
          <w:szCs w:val="22"/>
        </w:rPr>
        <w:t xml:space="preserve">Contributi per </w:t>
      </w:r>
      <w:r w:rsidRPr="00E92D6E">
        <w:rPr>
          <w:rFonts w:ascii="Bookman Old Style" w:hAnsi="Bookman Old Style" w:cs="Times New Roman"/>
          <w:i w:val="0"/>
          <w:color w:val="FF0000"/>
          <w:szCs w:val="22"/>
        </w:rPr>
        <w:t>maggiore</w:t>
      </w:r>
      <w:r w:rsidRPr="00E92D6E">
        <w:rPr>
          <w:rFonts w:ascii="Bookman Old Style" w:hAnsi="Bookman Old Style" w:cs="Times New Roman"/>
          <w:bCs/>
          <w:i w:val="0"/>
          <w:color w:val="FF0000"/>
          <w:szCs w:val="22"/>
        </w:rPr>
        <w:t xml:space="preserve"> spesa per energia e gas</w:t>
      </w:r>
      <w:r w:rsidRPr="00E92D6E">
        <w:rPr>
          <w:rFonts w:ascii="Bookman Old Style" w:hAnsi="Bookman Old Style" w:cs="Times New Roman"/>
          <w:i w:val="0"/>
          <w:color w:val="FF0000"/>
          <w:szCs w:val="22"/>
        </w:rPr>
        <w:t xml:space="preserve"> in favore degli enti territoriali</w:t>
      </w:r>
      <w:bookmarkEnd w:id="1"/>
      <w:r w:rsidRPr="00E92D6E">
        <w:rPr>
          <w:rFonts w:ascii="Bookman Old Style" w:hAnsi="Bookman Old Style" w:cs="Times New Roman"/>
          <w:i w:val="0"/>
          <w:color w:val="FF0000"/>
          <w:szCs w:val="22"/>
        </w:rPr>
        <w:t xml:space="preserve"> (Art. 8)</w:t>
      </w:r>
    </w:p>
    <w:p w14:paraId="2D5FF1F0" w14:textId="0276FD8B" w:rsidR="00E4571B" w:rsidRPr="00C471BF" w:rsidRDefault="0023237B" w:rsidP="002353F9">
      <w:pPr>
        <w:rPr>
          <w:rFonts w:ascii="Bookman Old Style" w:eastAsia="Times New Roman" w:hAnsi="Bookman Old Style" w:cs="Times New Roman"/>
          <w:color w:val="000000" w:themeColor="text1"/>
          <w:lang w:eastAsia="it-IT"/>
        </w:rPr>
      </w:pPr>
      <w:r w:rsidRPr="00C471BF">
        <w:rPr>
          <w:rFonts w:ascii="Bookman Old Style" w:eastAsia="Times New Roman" w:hAnsi="Bookman Old Style" w:cs="Times New Roman"/>
          <w:color w:val="000000" w:themeColor="text1"/>
          <w:lang w:eastAsia="it-IT"/>
        </w:rPr>
        <w:t xml:space="preserve">Per garantire la continuità dei servizi erogati </w:t>
      </w:r>
      <w:r w:rsidR="00FA21C0" w:rsidRPr="00C471BF">
        <w:rPr>
          <w:rFonts w:ascii="Bookman Old Style" w:eastAsia="Times New Roman" w:hAnsi="Bookman Old Style" w:cs="Times New Roman"/>
          <w:color w:val="000000" w:themeColor="text1"/>
          <w:lang w:eastAsia="it-IT"/>
        </w:rPr>
        <w:t xml:space="preserve">dagli enti territoriali </w:t>
      </w:r>
      <w:r w:rsidR="009E3B12" w:rsidRPr="00C471BF">
        <w:rPr>
          <w:rFonts w:ascii="Bookman Old Style" w:eastAsia="Times New Roman" w:hAnsi="Bookman Old Style" w:cs="Times New Roman"/>
          <w:color w:val="000000" w:themeColor="text1"/>
          <w:lang w:eastAsia="it-IT"/>
        </w:rPr>
        <w:t xml:space="preserve">viene istituito presso il </w:t>
      </w:r>
      <w:r w:rsidRPr="00C471BF">
        <w:rPr>
          <w:rFonts w:ascii="Bookman Old Style" w:eastAsia="Times New Roman" w:hAnsi="Bookman Old Style" w:cs="Times New Roman"/>
          <w:color w:val="000000" w:themeColor="text1"/>
          <w:lang w:eastAsia="it-IT"/>
        </w:rPr>
        <w:t xml:space="preserve"> Ministero dell'interno </w:t>
      </w:r>
      <w:r w:rsidRPr="00C471BF">
        <w:rPr>
          <w:rFonts w:ascii="Bookman Old Style" w:eastAsia="Times New Roman" w:hAnsi="Bookman Old Style" w:cs="Times New Roman"/>
          <w:b/>
          <w:bCs/>
          <w:color w:val="000000" w:themeColor="text1"/>
          <w:lang w:eastAsia="it-IT"/>
        </w:rPr>
        <w:t>un fondo con una dotazione di 400 milioni di euro per l'anno 2023, da destinare per 350 milioni di euro in favore dei comuni e per 50 milioni di euro in favore delle città metropolitane e delle provinc</w:t>
      </w:r>
      <w:r w:rsidRPr="00C471BF">
        <w:rPr>
          <w:rFonts w:ascii="Bookman Old Style" w:eastAsia="Times New Roman" w:hAnsi="Bookman Old Style" w:cs="Times New Roman"/>
          <w:color w:val="000000" w:themeColor="text1"/>
          <w:lang w:eastAsia="it-IT"/>
        </w:rPr>
        <w:t>e.</w:t>
      </w:r>
      <w:r w:rsidR="009E3B12" w:rsidRPr="00C471BF">
        <w:rPr>
          <w:rFonts w:ascii="Bookman Old Style" w:eastAsia="Times New Roman" w:hAnsi="Bookman Old Style" w:cs="Times New Roman"/>
          <w:color w:val="000000" w:themeColor="text1"/>
          <w:lang w:eastAsia="it-IT"/>
        </w:rPr>
        <w:t xml:space="preserve"> </w:t>
      </w:r>
      <w:r w:rsidR="00E4571B" w:rsidRPr="00C471BF">
        <w:rPr>
          <w:rFonts w:ascii="Bookman Old Style" w:eastAsia="Times New Roman" w:hAnsi="Bookman Old Style" w:cs="Times New Roman"/>
          <w:color w:val="000000" w:themeColor="text1"/>
          <w:lang w:eastAsia="it-IT"/>
        </w:rPr>
        <w:t>Il fondo verrà ripartito c</w:t>
      </w:r>
      <w:r w:rsidR="009E3B12" w:rsidRPr="00C471BF">
        <w:rPr>
          <w:rFonts w:ascii="Bookman Old Style" w:eastAsia="Times New Roman" w:hAnsi="Bookman Old Style" w:cs="Times New Roman"/>
          <w:color w:val="000000" w:themeColor="text1"/>
          <w:lang w:eastAsia="it-IT"/>
        </w:rPr>
        <w:t>on decreto</w:t>
      </w:r>
      <w:r w:rsidR="00E4571B" w:rsidRPr="00C471BF">
        <w:rPr>
          <w:rFonts w:ascii="Bookman Old Style" w:eastAsia="Times New Roman" w:hAnsi="Bookman Old Style" w:cs="Times New Roman"/>
          <w:color w:val="000000" w:themeColor="text1"/>
          <w:lang w:eastAsia="it-IT"/>
        </w:rPr>
        <w:t xml:space="preserve"> del Ministro dell'interno, di concerto con il MEF e il Ministro per gli affari regionali e le autonomie, previa intesa in sede di Conferenza Stato-città ed autonomie locali, entro il 31 marzo 2023 in relazione alla spesa per utenze di energia elettrica e gas, rilevata tenendo anche conto dei dati risultanti dal SIOPE-Sistema informativo delle operazioni degli enti pubblici.</w:t>
      </w:r>
    </w:p>
    <w:p w14:paraId="6B9D0037" w14:textId="0F461A75" w:rsidR="00003C90" w:rsidRPr="00C471BF" w:rsidRDefault="00003C90" w:rsidP="002353F9">
      <w:pPr>
        <w:rPr>
          <w:rFonts w:ascii="Bookman Old Style" w:hAnsi="Bookman Old Style"/>
          <w:lang w:eastAsia="it-IT"/>
        </w:rPr>
      </w:pPr>
    </w:p>
    <w:p w14:paraId="6CE89E44" w14:textId="218574ED" w:rsidR="00A067F7" w:rsidRPr="00C471BF" w:rsidRDefault="00A067F7" w:rsidP="002353F9">
      <w:pPr>
        <w:pStyle w:val="Titolo3"/>
        <w:spacing w:before="0" w:after="0" w:line="240" w:lineRule="auto"/>
        <w:jc w:val="both"/>
        <w:rPr>
          <w:rFonts w:ascii="Bookman Old Style" w:eastAsia="Times New Roman" w:hAnsi="Bookman Old Style" w:cs="Times New Roman"/>
          <w:bCs/>
          <w:i w:val="0"/>
          <w:color w:val="000000" w:themeColor="text1"/>
          <w:szCs w:val="22"/>
          <w:lang w:eastAsia="it-IT"/>
        </w:rPr>
      </w:pPr>
    </w:p>
    <w:p w14:paraId="17E3653E" w14:textId="38BDE09B" w:rsidR="00385031" w:rsidRPr="00E92D6E" w:rsidRDefault="00385031" w:rsidP="002353F9">
      <w:pPr>
        <w:pStyle w:val="Paragrafoelenco"/>
        <w:numPr>
          <w:ilvl w:val="0"/>
          <w:numId w:val="3"/>
        </w:numPr>
        <w:rPr>
          <w:rFonts w:ascii="Bookman Old Style" w:hAnsi="Bookman Old Style"/>
          <w:b/>
          <w:bCs/>
          <w:color w:val="FF0000"/>
          <w:lang w:eastAsia="it-IT"/>
        </w:rPr>
      </w:pPr>
      <w:r w:rsidRPr="00E92D6E">
        <w:rPr>
          <w:rFonts w:ascii="Bookman Old Style" w:hAnsi="Bookman Old Style" w:cs="Times New Roman"/>
          <w:b/>
          <w:bCs/>
          <w:color w:val="FF0000"/>
        </w:rPr>
        <w:t>Esenzione IMU su immobili occupati (Art. 21)</w:t>
      </w:r>
    </w:p>
    <w:p w14:paraId="1772A1A2" w14:textId="1A1BA30C" w:rsidR="00ED2DE6" w:rsidRPr="00C471BF" w:rsidRDefault="00EF40E4" w:rsidP="002353F9">
      <w:pPr>
        <w:rPr>
          <w:rFonts w:ascii="Bookman Old Style" w:eastAsia="Times New Roman" w:hAnsi="Bookman Old Style" w:cs="Times New Roman"/>
          <w:color w:val="000000" w:themeColor="text1"/>
          <w:lang w:eastAsia="it-IT"/>
        </w:rPr>
      </w:pPr>
      <w:r w:rsidRPr="00C471BF">
        <w:rPr>
          <w:rFonts w:ascii="Bookman Old Style" w:eastAsia="Times New Roman" w:hAnsi="Bookman Old Style" w:cs="Times New Roman"/>
          <w:color w:val="000000" w:themeColor="text1"/>
          <w:lang w:eastAsia="it-IT"/>
        </w:rPr>
        <w:t>Viene introdotta</w:t>
      </w:r>
      <w:r w:rsidR="00ED2DE6" w:rsidRPr="00C471BF">
        <w:rPr>
          <w:rFonts w:ascii="Bookman Old Style" w:hAnsi="Bookman Old Style"/>
          <w:color w:val="000000" w:themeColor="text1"/>
        </w:rPr>
        <w:t xml:space="preserve"> nel nostro ordinamento una disposizione volta a stabilire che nessun tributo è dovuto in caso di inutilizzabilità e indisponibilità dell’immobile, per il quale sia stata presentata denuncia all’autorità giudiziaria per i reati di</w:t>
      </w:r>
      <w:r w:rsidR="00F932A7">
        <w:rPr>
          <w:rFonts w:ascii="Bookman Old Style" w:hAnsi="Bookman Old Style"/>
          <w:color w:val="000000" w:themeColor="text1"/>
        </w:rPr>
        <w:t xml:space="preserve"> violazione di domicilio (Art.</w:t>
      </w:r>
      <w:r w:rsidR="00ED2DE6" w:rsidRPr="00C471BF">
        <w:rPr>
          <w:rFonts w:ascii="Bookman Old Style" w:hAnsi="Bookman Old Style"/>
          <w:color w:val="000000" w:themeColor="text1"/>
        </w:rPr>
        <w:t xml:space="preserve"> 614, comma secondo, c.p.</w:t>
      </w:r>
      <w:r w:rsidR="00F932A7">
        <w:rPr>
          <w:rFonts w:ascii="Bookman Old Style" w:hAnsi="Bookman Old Style"/>
          <w:color w:val="000000" w:themeColor="text1"/>
        </w:rPr>
        <w:t>) e</w:t>
      </w:r>
      <w:r w:rsidR="00F170BE">
        <w:rPr>
          <w:rFonts w:ascii="Bookman Old Style" w:hAnsi="Bookman Old Style"/>
          <w:color w:val="000000" w:themeColor="text1"/>
        </w:rPr>
        <w:t xml:space="preserve"> invasione di terreni e edifici (Art.</w:t>
      </w:r>
      <w:r w:rsidR="00ED2DE6" w:rsidRPr="00C471BF">
        <w:rPr>
          <w:rFonts w:ascii="Bookman Old Style" w:hAnsi="Bookman Old Style"/>
          <w:color w:val="000000" w:themeColor="text1"/>
        </w:rPr>
        <w:t xml:space="preserve"> 633 c.p.</w:t>
      </w:r>
      <w:r w:rsidR="00F170BE">
        <w:rPr>
          <w:rFonts w:ascii="Bookman Old Style" w:hAnsi="Bookman Old Style"/>
          <w:color w:val="000000" w:themeColor="text1"/>
        </w:rPr>
        <w:t>)</w:t>
      </w:r>
      <w:r w:rsidR="00ED2DE6" w:rsidRPr="00C471BF">
        <w:rPr>
          <w:rFonts w:ascii="Bookman Old Style" w:hAnsi="Bookman Old Style"/>
          <w:color w:val="000000" w:themeColor="text1"/>
        </w:rPr>
        <w:t>, ovvero per i casi in cui l’immobile sia occupato abusivamente, qualora sia stata presentata denuncia o iniziata azione in sede giurisdizionale penale. In particolare, si prevede che per fruire del beneficio i</w:t>
      </w:r>
      <w:r w:rsidR="00ED2DE6" w:rsidRPr="00C471BF">
        <w:rPr>
          <w:rFonts w:ascii="Bookman Old Style" w:eastAsia="Times New Roman" w:hAnsi="Bookman Old Style" w:cs="Times New Roman"/>
          <w:color w:val="000000" w:themeColor="text1"/>
          <w:lang w:eastAsia="it-IT"/>
        </w:rPr>
        <w:t>l soggetto passivo sia tenuto a comunicare il possesso dei requisiti che danno diritto all’esenzione al comune interessato, secondo modalità telematiche da stabilire con decreto del Ministero dell’economia e delle Finanze, sentita la Conferenza Stato-città ed Autonomie locali; analoga comunicazione deve essere trasmessa nel momento in cui cessa il diritto all’esenzione.</w:t>
      </w:r>
    </w:p>
    <w:p w14:paraId="23AF8A36" w14:textId="52CBAFDC" w:rsidR="00ED2DE6" w:rsidRPr="00C471BF" w:rsidRDefault="00830D1A" w:rsidP="002353F9">
      <w:pPr>
        <w:rPr>
          <w:rFonts w:ascii="Bookman Old Style" w:hAnsi="Bookman Old Style"/>
          <w:b/>
          <w:bCs/>
          <w:color w:val="000000" w:themeColor="text1"/>
        </w:rPr>
      </w:pPr>
      <w:r w:rsidRPr="00C471BF">
        <w:rPr>
          <w:rFonts w:ascii="Bookman Old Style" w:hAnsi="Bookman Old Style"/>
          <w:b/>
          <w:bCs/>
          <w:color w:val="000000" w:themeColor="text1"/>
        </w:rPr>
        <w:t>Per il</w:t>
      </w:r>
      <w:r w:rsidR="00ED2DE6" w:rsidRPr="00C471BF">
        <w:rPr>
          <w:rFonts w:ascii="Bookman Old Style" w:hAnsi="Bookman Old Style"/>
          <w:b/>
          <w:bCs/>
          <w:color w:val="000000" w:themeColor="text1"/>
        </w:rPr>
        <w:t xml:space="preserve"> ristoro ai comuni delle minori entrate derivanti da</w:t>
      </w:r>
      <w:r w:rsidR="00EF40E4" w:rsidRPr="00C471BF">
        <w:rPr>
          <w:rFonts w:ascii="Bookman Old Style" w:hAnsi="Bookman Old Style"/>
          <w:b/>
          <w:bCs/>
          <w:color w:val="000000" w:themeColor="text1"/>
        </w:rPr>
        <w:t xml:space="preserve">lla norma  viene istituito un fondo presso il </w:t>
      </w:r>
      <w:r w:rsidR="00ED2DE6" w:rsidRPr="00C471BF">
        <w:rPr>
          <w:rFonts w:ascii="Bookman Old Style" w:hAnsi="Bookman Old Style"/>
          <w:b/>
          <w:bCs/>
          <w:color w:val="000000" w:themeColor="text1"/>
        </w:rPr>
        <w:t>Ministero dell'interno, con una dotazione di 62 milioni di euro a decorrere dall’anno 2023.</w:t>
      </w:r>
    </w:p>
    <w:p w14:paraId="2C97E77F" w14:textId="5A98BFF0" w:rsidR="00DD17A2" w:rsidRPr="00C471BF" w:rsidRDefault="00DD17A2" w:rsidP="002353F9">
      <w:pPr>
        <w:rPr>
          <w:rFonts w:ascii="Bookman Old Style" w:hAnsi="Bookman Old Style"/>
          <w:lang w:eastAsia="it-IT"/>
        </w:rPr>
      </w:pPr>
    </w:p>
    <w:p w14:paraId="31083AFF" w14:textId="5CE66A31" w:rsidR="00DD17A2" w:rsidRDefault="00DD17A2" w:rsidP="002353F9">
      <w:pPr>
        <w:rPr>
          <w:rFonts w:ascii="Bookman Old Style" w:hAnsi="Bookman Old Style"/>
          <w:lang w:eastAsia="it-IT"/>
        </w:rPr>
      </w:pPr>
    </w:p>
    <w:p w14:paraId="0E84C7CD" w14:textId="16F1A977" w:rsidR="00F15D67" w:rsidRDefault="00F15D67" w:rsidP="002353F9">
      <w:pPr>
        <w:rPr>
          <w:rFonts w:ascii="Bookman Old Style" w:hAnsi="Bookman Old Style"/>
          <w:lang w:eastAsia="it-IT"/>
        </w:rPr>
      </w:pPr>
    </w:p>
    <w:p w14:paraId="4FFEF13A" w14:textId="0279245A" w:rsidR="00F15D67" w:rsidRDefault="00F15D67" w:rsidP="002353F9">
      <w:pPr>
        <w:rPr>
          <w:rFonts w:ascii="Bookman Old Style" w:hAnsi="Bookman Old Style"/>
          <w:lang w:eastAsia="it-IT"/>
        </w:rPr>
      </w:pPr>
    </w:p>
    <w:p w14:paraId="2A3BE9C5" w14:textId="48D1B2F3" w:rsidR="006250E5" w:rsidRPr="00E92D6E" w:rsidRDefault="006250E5" w:rsidP="007A557F">
      <w:pPr>
        <w:pStyle w:val="Titolo3"/>
        <w:numPr>
          <w:ilvl w:val="0"/>
          <w:numId w:val="3"/>
        </w:numPr>
        <w:spacing w:before="0" w:after="0" w:line="240" w:lineRule="auto"/>
        <w:jc w:val="both"/>
        <w:rPr>
          <w:rFonts w:ascii="Bookman Old Style" w:hAnsi="Bookman Old Style" w:cs="Times New Roman"/>
          <w:i w:val="0"/>
          <w:iCs/>
          <w:color w:val="FF0000"/>
          <w:szCs w:val="22"/>
        </w:rPr>
      </w:pPr>
      <w:r w:rsidRPr="00E92D6E">
        <w:rPr>
          <w:rFonts w:ascii="Bookman Old Style" w:hAnsi="Bookman Old Style" w:cs="Times New Roman"/>
          <w:i w:val="0"/>
          <w:iCs/>
          <w:color w:val="FF0000"/>
          <w:szCs w:val="22"/>
        </w:rPr>
        <w:t>Emolumento accessorio una tantum (Art. 62)</w:t>
      </w:r>
    </w:p>
    <w:p w14:paraId="2F943078" w14:textId="3E6AA8E3" w:rsidR="00F15D67" w:rsidRPr="008673BB" w:rsidRDefault="00C10F5B" w:rsidP="007A557F">
      <w:pPr>
        <w:rPr>
          <w:rFonts w:ascii="Bookman Old Style" w:hAnsi="Bookman Old Style" w:cs="Times New Roman"/>
          <w:color w:val="000000" w:themeColor="text1"/>
        </w:rPr>
      </w:pPr>
      <w:r>
        <w:rPr>
          <w:rFonts w:ascii="Bookman Old Style" w:hAnsi="Bookman Old Style"/>
          <w:color w:val="000000" w:themeColor="text1"/>
        </w:rPr>
        <w:t>E’ previsto</w:t>
      </w:r>
      <w:r w:rsidR="00694353">
        <w:rPr>
          <w:rFonts w:ascii="Bookman Old Style" w:hAnsi="Bookman Old Style"/>
          <w:color w:val="000000" w:themeColor="text1"/>
        </w:rPr>
        <w:t>,</w:t>
      </w:r>
      <w:r w:rsidR="00F15D67" w:rsidRPr="008673BB">
        <w:rPr>
          <w:rFonts w:ascii="Bookman Old Style" w:hAnsi="Bookman Old Style" w:cs="Times New Roman"/>
          <w:color w:val="000000" w:themeColor="text1"/>
        </w:rPr>
        <w:t xml:space="preserve"> per il solo anno 2023, </w:t>
      </w:r>
      <w:r w:rsidR="00694353">
        <w:rPr>
          <w:rFonts w:ascii="Bookman Old Style" w:hAnsi="Bookman Old Style" w:cs="Times New Roman"/>
          <w:color w:val="000000" w:themeColor="text1"/>
        </w:rPr>
        <w:t xml:space="preserve">un </w:t>
      </w:r>
      <w:r w:rsidR="003E2867" w:rsidRPr="000C1779">
        <w:rPr>
          <w:rFonts w:ascii="Bookman Old Style" w:hAnsi="Bookman Old Style" w:cs="Times New Roman"/>
          <w:b/>
          <w:bCs/>
          <w:color w:val="000000" w:themeColor="text1"/>
        </w:rPr>
        <w:t>incremento</w:t>
      </w:r>
      <w:r w:rsidR="00F15D67" w:rsidRPr="008673BB">
        <w:rPr>
          <w:rFonts w:ascii="Bookman Old Style" w:hAnsi="Bookman Old Style" w:cs="Times New Roman"/>
          <w:color w:val="000000" w:themeColor="text1"/>
        </w:rPr>
        <w:t xml:space="preserve"> </w:t>
      </w:r>
      <w:r w:rsidR="000C1779">
        <w:rPr>
          <w:rFonts w:ascii="Bookman Old Style" w:hAnsi="Bookman Old Style" w:cs="Times New Roman"/>
          <w:color w:val="000000" w:themeColor="text1"/>
        </w:rPr>
        <w:t>per la</w:t>
      </w:r>
      <w:r w:rsidR="00F15D67" w:rsidRPr="008673BB">
        <w:rPr>
          <w:rFonts w:ascii="Bookman Old Style" w:hAnsi="Bookman Old Style" w:cs="Times New Roman"/>
          <w:color w:val="000000" w:themeColor="text1"/>
        </w:rPr>
        <w:t xml:space="preserve"> contrattazione collettiva nazionale </w:t>
      </w:r>
      <w:r w:rsidR="00447FAE" w:rsidRPr="008673BB">
        <w:rPr>
          <w:rFonts w:ascii="Bookman Old Style" w:hAnsi="Bookman Old Style" w:cs="Times New Roman"/>
          <w:color w:val="000000" w:themeColor="text1"/>
        </w:rPr>
        <w:t>(</w:t>
      </w:r>
      <w:r w:rsidR="008D6335" w:rsidRPr="008673BB">
        <w:rPr>
          <w:rFonts w:ascii="Bookman Old Style" w:hAnsi="Bookman Old Style"/>
          <w:color w:val="000000" w:themeColor="text1"/>
        </w:rPr>
        <w:t xml:space="preserve">in applicazione dell'articolo 48, comma 1, del </w:t>
      </w:r>
      <w:bookmarkStart w:id="2" w:name="_Hlk120696672"/>
      <w:r w:rsidR="008D6335" w:rsidRPr="008673BB">
        <w:rPr>
          <w:rFonts w:ascii="Bookman Old Style" w:hAnsi="Bookman Old Style"/>
          <w:color w:val="000000" w:themeColor="text1"/>
        </w:rPr>
        <w:t>decreto legislativo 30 marzo 2001, n. 165</w:t>
      </w:r>
      <w:bookmarkEnd w:id="2"/>
      <w:r w:rsidR="00447FAE" w:rsidRPr="008673BB">
        <w:rPr>
          <w:rFonts w:ascii="Bookman Old Style" w:hAnsi="Bookman Old Style"/>
          <w:color w:val="000000" w:themeColor="text1"/>
        </w:rPr>
        <w:t>)</w:t>
      </w:r>
      <w:r w:rsidR="008D6335" w:rsidRPr="008673BB">
        <w:rPr>
          <w:rFonts w:ascii="Bookman Old Style" w:hAnsi="Bookman Old Style"/>
          <w:color w:val="000000" w:themeColor="text1"/>
        </w:rPr>
        <w:t xml:space="preserve">, </w:t>
      </w:r>
      <w:r w:rsidR="00F15D67" w:rsidRPr="008673BB">
        <w:rPr>
          <w:rFonts w:ascii="Bookman Old Style" w:hAnsi="Bookman Old Style" w:cs="Times New Roman"/>
          <w:color w:val="000000" w:themeColor="text1"/>
        </w:rPr>
        <w:t xml:space="preserve">e per i miglioramenti economici del personale statale in regime di diritto pubblico </w:t>
      </w:r>
      <w:r w:rsidR="000630F4" w:rsidRPr="008673BB">
        <w:rPr>
          <w:rFonts w:ascii="Bookman Old Style" w:hAnsi="Bookman Old Style" w:cs="Times New Roman"/>
          <w:color w:val="000000" w:themeColor="text1"/>
        </w:rPr>
        <w:t>(</w:t>
      </w:r>
      <w:r w:rsidR="000630F4" w:rsidRPr="008673BB">
        <w:rPr>
          <w:rFonts w:ascii="Bookman Old Style" w:hAnsi="Bookman Old Style"/>
          <w:color w:val="000000" w:themeColor="text1"/>
        </w:rPr>
        <w:t xml:space="preserve">di cui all’articolo 1, comma 609 della legge  30 dicembre 2021, n. 234) </w:t>
      </w:r>
      <w:r w:rsidR="00F15D67" w:rsidRPr="008673BB">
        <w:rPr>
          <w:rFonts w:ascii="Bookman Old Style" w:hAnsi="Bookman Old Style" w:cs="Times New Roman"/>
          <w:b/>
          <w:bCs/>
          <w:color w:val="000000" w:themeColor="text1"/>
        </w:rPr>
        <w:t xml:space="preserve">di euro 1.000 milioni </w:t>
      </w:r>
      <w:r w:rsidR="000C1779">
        <w:rPr>
          <w:rFonts w:ascii="Bookman Old Style" w:hAnsi="Bookman Old Style" w:cs="Times New Roman"/>
          <w:b/>
          <w:bCs/>
          <w:color w:val="000000" w:themeColor="text1"/>
        </w:rPr>
        <w:t>destinato</w:t>
      </w:r>
      <w:r w:rsidR="00F15D67" w:rsidRPr="008673BB">
        <w:rPr>
          <w:rFonts w:ascii="Bookman Old Style" w:hAnsi="Bookman Old Style" w:cs="Times New Roman"/>
          <w:b/>
          <w:bCs/>
          <w:color w:val="000000" w:themeColor="text1"/>
        </w:rPr>
        <w:t xml:space="preserve"> all’erogazione di un emolumento accessorio una tantum</w:t>
      </w:r>
      <w:r w:rsidR="00F15D67" w:rsidRPr="008673BB">
        <w:rPr>
          <w:rFonts w:ascii="Bookman Old Style" w:hAnsi="Bookman Old Style" w:cs="Times New Roman"/>
          <w:color w:val="000000" w:themeColor="text1"/>
        </w:rPr>
        <w:t xml:space="preserve">, da corrispondere per tredici mensilità, da determinarsi nella misura  dell’1,5 per cento dello stipendio con effetti ai soli fini del trattamento di quiescenza.  </w:t>
      </w:r>
    </w:p>
    <w:p w14:paraId="1865AB47" w14:textId="2B2B47EF" w:rsidR="00F15D67" w:rsidRPr="008673BB" w:rsidRDefault="000C073D" w:rsidP="00F15D67">
      <w:pPr>
        <w:rPr>
          <w:rFonts w:ascii="Bookman Old Style" w:hAnsi="Bookman Old Style" w:cs="Times New Roman"/>
          <w:color w:val="000000" w:themeColor="text1"/>
        </w:rPr>
      </w:pPr>
      <w:r w:rsidRPr="008673BB">
        <w:rPr>
          <w:rFonts w:ascii="Bookman Old Style" w:hAnsi="Bookman Old Style" w:cs="Times New Roman"/>
          <w:bCs/>
          <w:color w:val="000000" w:themeColor="text1"/>
        </w:rPr>
        <w:t xml:space="preserve">La norma </w:t>
      </w:r>
      <w:r w:rsidR="009429BF">
        <w:rPr>
          <w:rFonts w:ascii="Bookman Old Style" w:hAnsi="Bookman Old Style" w:cs="Times New Roman"/>
          <w:bCs/>
          <w:color w:val="000000" w:themeColor="text1"/>
        </w:rPr>
        <w:t>s</w:t>
      </w:r>
      <w:r w:rsidRPr="008673BB">
        <w:rPr>
          <w:rFonts w:ascii="Bookman Old Style" w:hAnsi="Bookman Old Style" w:cs="Times New Roman"/>
          <w:bCs/>
          <w:color w:val="000000" w:themeColor="text1"/>
        </w:rPr>
        <w:t>tabilisce che</w:t>
      </w:r>
      <w:r w:rsidR="00F15D67" w:rsidRPr="008673BB">
        <w:rPr>
          <w:rFonts w:ascii="Bookman Old Style" w:hAnsi="Bookman Old Style" w:cs="Times New Roman"/>
          <w:color w:val="000000" w:themeColor="text1"/>
        </w:rPr>
        <w:t xml:space="preserve"> per il personale dipendente </w:t>
      </w:r>
      <w:r w:rsidR="00BB6651">
        <w:rPr>
          <w:rFonts w:ascii="Bookman Old Style" w:hAnsi="Bookman Old Style" w:cs="Times New Roman"/>
          <w:color w:val="000000" w:themeColor="text1"/>
        </w:rPr>
        <w:t>dei Comuni</w:t>
      </w:r>
      <w:r w:rsidR="00F15D67" w:rsidRPr="008673BB">
        <w:rPr>
          <w:rFonts w:ascii="Bookman Old Style" w:hAnsi="Bookman Old Style" w:cs="Times New Roman"/>
          <w:color w:val="000000" w:themeColor="text1"/>
        </w:rPr>
        <w:t>, gli oneri sono posti a carico dei rispettivi bilanci ai sensi dell’articolo 48, comma 2,</w:t>
      </w:r>
      <w:r w:rsidR="00ED2923" w:rsidRPr="008673BB">
        <w:rPr>
          <w:rFonts w:ascii="Bookman Old Style" w:hAnsi="Bookman Old Style" w:cs="Times New Roman"/>
          <w:color w:val="000000" w:themeColor="text1"/>
        </w:rPr>
        <w:t xml:space="preserve"> del</w:t>
      </w:r>
      <w:r w:rsidR="00F15D67" w:rsidRPr="008673BB">
        <w:rPr>
          <w:rFonts w:ascii="Bookman Old Style" w:hAnsi="Bookman Old Style" w:cs="Times New Roman"/>
          <w:color w:val="000000" w:themeColor="text1"/>
        </w:rPr>
        <w:t xml:space="preserve"> </w:t>
      </w:r>
      <w:r w:rsidR="00ED2923" w:rsidRPr="008673BB">
        <w:rPr>
          <w:rFonts w:ascii="Bookman Old Style" w:hAnsi="Bookman Old Style"/>
          <w:color w:val="000000" w:themeColor="text1"/>
        </w:rPr>
        <w:t>decreto legislativo 30 marzo 2001, n. 165</w:t>
      </w:r>
      <w:r w:rsidR="00F15D67" w:rsidRPr="008673BB">
        <w:rPr>
          <w:rFonts w:ascii="Bookman Old Style" w:hAnsi="Bookman Old Style" w:cs="Times New Roman"/>
          <w:color w:val="000000" w:themeColor="text1"/>
        </w:rPr>
        <w:t>.</w:t>
      </w:r>
    </w:p>
    <w:p w14:paraId="49C74ED2" w14:textId="3B4F98B4" w:rsidR="00ED2923" w:rsidRPr="008673BB" w:rsidRDefault="00055FE4" w:rsidP="00F15D67">
      <w:pPr>
        <w:rPr>
          <w:rFonts w:ascii="Bookman Old Style" w:hAnsi="Bookman Old Style" w:cs="Times New Roman"/>
          <w:color w:val="000000" w:themeColor="text1"/>
        </w:rPr>
      </w:pPr>
      <w:r w:rsidRPr="008673BB">
        <w:rPr>
          <w:rFonts w:ascii="Bookman Old Style" w:hAnsi="Bookman Old Style" w:cs="Times New Roman"/>
          <w:color w:val="000000" w:themeColor="text1"/>
        </w:rPr>
        <w:t>Tali aumenti sono ripartiti con uno o più decreti del MEF sulla base del personale in servizio al 1 gennaio 2023.</w:t>
      </w:r>
    </w:p>
    <w:p w14:paraId="64347EC7" w14:textId="77777777" w:rsidR="00055FE4" w:rsidRPr="008673BB" w:rsidRDefault="00055FE4" w:rsidP="00F15D67">
      <w:pPr>
        <w:rPr>
          <w:rFonts w:ascii="Bookman Old Style" w:hAnsi="Bookman Old Style"/>
          <w:color w:val="000000" w:themeColor="text1"/>
          <w:lang w:eastAsia="it-IT"/>
        </w:rPr>
      </w:pPr>
    </w:p>
    <w:p w14:paraId="2F24929E" w14:textId="77777777" w:rsidR="00F15D67" w:rsidRPr="008673BB" w:rsidRDefault="00F15D67" w:rsidP="002353F9">
      <w:pPr>
        <w:rPr>
          <w:rFonts w:ascii="Bookman Old Style" w:hAnsi="Bookman Old Style"/>
          <w:lang w:eastAsia="it-IT"/>
        </w:rPr>
      </w:pPr>
    </w:p>
    <w:p w14:paraId="7FB4CA34" w14:textId="5AE0FB16" w:rsidR="00D92F0B" w:rsidRPr="00E92D6E" w:rsidRDefault="00D92F0B" w:rsidP="002353F9">
      <w:pPr>
        <w:pStyle w:val="Titolo3"/>
        <w:numPr>
          <w:ilvl w:val="0"/>
          <w:numId w:val="3"/>
        </w:numPr>
        <w:spacing w:before="0" w:after="0" w:line="240" w:lineRule="auto"/>
        <w:jc w:val="both"/>
        <w:rPr>
          <w:rFonts w:ascii="Bookman Old Style" w:hAnsi="Bookman Old Style" w:cs="Times New Roman"/>
          <w:i w:val="0"/>
          <w:color w:val="FF0000"/>
          <w:szCs w:val="22"/>
        </w:rPr>
      </w:pPr>
      <w:r w:rsidRPr="00E92D6E">
        <w:rPr>
          <w:rFonts w:ascii="Bookman Old Style" w:hAnsi="Bookman Old Style" w:cs="Times New Roman"/>
          <w:i w:val="0"/>
          <w:color w:val="FF0000"/>
          <w:szCs w:val="22"/>
        </w:rPr>
        <w:t>Fondo per le periferie inclusive</w:t>
      </w:r>
      <w:r w:rsidR="001B3B28" w:rsidRPr="00E92D6E">
        <w:rPr>
          <w:rFonts w:ascii="Bookman Old Style" w:hAnsi="Bookman Old Style" w:cs="Times New Roman"/>
          <w:i w:val="0"/>
          <w:color w:val="FF0000"/>
          <w:szCs w:val="22"/>
        </w:rPr>
        <w:t xml:space="preserve"> </w:t>
      </w:r>
      <w:r w:rsidR="00A47841" w:rsidRPr="00E92D6E">
        <w:rPr>
          <w:rFonts w:ascii="Bookman Old Style" w:hAnsi="Bookman Old Style" w:cs="Times New Roman"/>
          <w:i w:val="0"/>
          <w:color w:val="FF0000"/>
          <w:szCs w:val="22"/>
        </w:rPr>
        <w:t>(Art. 67)</w:t>
      </w:r>
    </w:p>
    <w:p w14:paraId="55BE357C" w14:textId="078FA5C5" w:rsidR="00D92F0B" w:rsidRPr="00C471BF" w:rsidRDefault="00D3182A" w:rsidP="002353F9">
      <w:pPr>
        <w:rPr>
          <w:rFonts w:ascii="Bookman Old Style" w:hAnsi="Bookman Old Style" w:cs="Times New Roman"/>
          <w:color w:val="000000" w:themeColor="text1"/>
        </w:rPr>
      </w:pPr>
      <w:r w:rsidRPr="00C471BF">
        <w:rPr>
          <w:rFonts w:ascii="Bookman Old Style" w:hAnsi="Bookman Old Style" w:cs="Times New Roman"/>
          <w:color w:val="000000" w:themeColor="text1"/>
        </w:rPr>
        <w:t>Per</w:t>
      </w:r>
      <w:r w:rsidR="00D92F0B" w:rsidRPr="00C471BF">
        <w:rPr>
          <w:rFonts w:ascii="Bookman Old Style" w:hAnsi="Bookman Old Style" w:cs="Times New Roman"/>
          <w:color w:val="000000" w:themeColor="text1"/>
        </w:rPr>
        <w:t xml:space="preserve"> favorire e promuovere l’inclusione sociale delle persone con disabilità</w:t>
      </w:r>
      <w:r w:rsidR="00581626" w:rsidRPr="00C471BF">
        <w:rPr>
          <w:rFonts w:ascii="Bookman Old Style" w:hAnsi="Bookman Old Style" w:cs="Times New Roman"/>
          <w:color w:val="000000" w:themeColor="text1"/>
        </w:rPr>
        <w:t xml:space="preserve"> e</w:t>
      </w:r>
      <w:r w:rsidR="00D92F0B" w:rsidRPr="00C471BF">
        <w:rPr>
          <w:rFonts w:ascii="Bookman Old Style" w:hAnsi="Bookman Old Style" w:cs="Times New Roman"/>
          <w:color w:val="000000" w:themeColor="text1"/>
        </w:rPr>
        <w:t xml:space="preserve"> contrasta</w:t>
      </w:r>
      <w:r w:rsidR="00581626" w:rsidRPr="00C471BF">
        <w:rPr>
          <w:rFonts w:ascii="Bookman Old Style" w:hAnsi="Bookman Old Style" w:cs="Times New Roman"/>
          <w:color w:val="000000" w:themeColor="text1"/>
        </w:rPr>
        <w:t>re</w:t>
      </w:r>
      <w:r w:rsidR="00D92F0B" w:rsidRPr="00C471BF">
        <w:rPr>
          <w:rFonts w:ascii="Bookman Old Style" w:hAnsi="Bookman Old Style" w:cs="Times New Roman"/>
          <w:color w:val="000000" w:themeColor="text1"/>
        </w:rPr>
        <w:t xml:space="preserve"> i fenomeni di marginalizzazione nelle aree periferiche urbane delle grandi città,  è istituito, nello stato di previsione del </w:t>
      </w:r>
      <w:r w:rsidRPr="00C471BF">
        <w:rPr>
          <w:rFonts w:ascii="Bookman Old Style" w:hAnsi="Bookman Old Style" w:cs="Times New Roman"/>
          <w:color w:val="000000" w:themeColor="text1"/>
        </w:rPr>
        <w:t>MEF</w:t>
      </w:r>
      <w:r w:rsidR="00D92F0B" w:rsidRPr="00C471BF">
        <w:rPr>
          <w:rFonts w:ascii="Bookman Old Style" w:hAnsi="Bookman Old Style" w:cs="Times New Roman"/>
          <w:color w:val="000000" w:themeColor="text1"/>
        </w:rPr>
        <w:t xml:space="preserve">, </w:t>
      </w:r>
      <w:r w:rsidRPr="00C471BF">
        <w:rPr>
          <w:rFonts w:ascii="Bookman Old Style" w:hAnsi="Bookman Old Style" w:cs="Times New Roman"/>
          <w:color w:val="000000" w:themeColor="text1"/>
        </w:rPr>
        <w:t>il</w:t>
      </w:r>
      <w:r w:rsidR="00D92F0B" w:rsidRPr="00C471BF">
        <w:rPr>
          <w:rFonts w:ascii="Bookman Old Style" w:hAnsi="Bookman Old Style" w:cs="Times New Roman"/>
          <w:color w:val="000000" w:themeColor="text1"/>
        </w:rPr>
        <w:t xml:space="preserve"> «</w:t>
      </w:r>
      <w:r w:rsidR="00D92F0B" w:rsidRPr="00C471BF">
        <w:rPr>
          <w:rFonts w:ascii="Bookman Old Style" w:hAnsi="Bookman Old Style" w:cs="Times New Roman"/>
          <w:b/>
          <w:bCs/>
          <w:color w:val="000000" w:themeColor="text1"/>
        </w:rPr>
        <w:t>Fondo per le periferie inclusive</w:t>
      </w:r>
      <w:r w:rsidR="00D92F0B" w:rsidRPr="00C471BF">
        <w:rPr>
          <w:rFonts w:ascii="Bookman Old Style" w:hAnsi="Bookman Old Style" w:cs="Times New Roman"/>
          <w:color w:val="000000" w:themeColor="text1"/>
        </w:rPr>
        <w:t xml:space="preserve">», </w:t>
      </w:r>
      <w:r w:rsidR="00D92F0B" w:rsidRPr="00C471BF">
        <w:rPr>
          <w:rFonts w:ascii="Bookman Old Style" w:hAnsi="Bookman Old Style" w:cs="Times New Roman"/>
          <w:b/>
          <w:bCs/>
          <w:color w:val="000000" w:themeColor="text1"/>
        </w:rPr>
        <w:t xml:space="preserve">con una </w:t>
      </w:r>
      <w:r w:rsidR="00D92F0B" w:rsidRPr="00C471BF">
        <w:rPr>
          <w:rFonts w:ascii="Bookman Old Style" w:hAnsi="Bookman Old Style" w:cs="Times New Roman"/>
          <w:b/>
          <w:bCs/>
          <w:color w:val="000000" w:themeColor="text1"/>
          <w:u w:val="single"/>
        </w:rPr>
        <w:t>dotazione di 10 milioni di euro per l'anno 2023</w:t>
      </w:r>
      <w:r w:rsidR="00D92F0B" w:rsidRPr="00C471BF">
        <w:rPr>
          <w:rFonts w:ascii="Bookman Old Style" w:hAnsi="Bookman Old Style" w:cs="Times New Roman"/>
          <w:color w:val="000000" w:themeColor="text1"/>
        </w:rPr>
        <w:t xml:space="preserve">. </w:t>
      </w:r>
      <w:r w:rsidR="00BD7116" w:rsidRPr="00C471BF">
        <w:rPr>
          <w:rFonts w:ascii="Bookman Old Style" w:hAnsi="Bookman Old Style" w:cs="Times New Roman"/>
          <w:color w:val="000000" w:themeColor="text1"/>
        </w:rPr>
        <w:t xml:space="preserve">Tale </w:t>
      </w:r>
      <w:r w:rsidR="00D92F0B" w:rsidRPr="00C471BF">
        <w:rPr>
          <w:rFonts w:ascii="Bookman Old Style" w:hAnsi="Bookman Old Style" w:cs="Times New Roman"/>
          <w:color w:val="000000" w:themeColor="text1"/>
        </w:rPr>
        <w:t xml:space="preserve"> Fondo è destinato ai comuni con popolazione superiore a 300.000 abitanti per il finanziamento di progetti finalizzati a favorire l’inclusione sociale delle persone con disabilità nelle periferie e il miglioramento del livello di autonomia possibile. </w:t>
      </w:r>
    </w:p>
    <w:p w14:paraId="5EF7DD1B" w14:textId="47C4CE0E" w:rsidR="00D92F0B" w:rsidRPr="00C471BF" w:rsidRDefault="00D92F0B" w:rsidP="002353F9">
      <w:pPr>
        <w:rPr>
          <w:rFonts w:ascii="Bookman Old Style" w:eastAsia="Times New Roman" w:hAnsi="Bookman Old Style" w:cs="Times New Roman"/>
          <w:color w:val="000000" w:themeColor="text1"/>
        </w:rPr>
      </w:pPr>
      <w:r w:rsidRPr="00C471BF">
        <w:rPr>
          <w:rFonts w:ascii="Bookman Old Style" w:hAnsi="Bookman Old Style" w:cs="Times New Roman"/>
          <w:color w:val="000000" w:themeColor="text1"/>
        </w:rPr>
        <w:t xml:space="preserve">Con </w:t>
      </w:r>
      <w:r w:rsidR="00BD7116" w:rsidRPr="00C471BF">
        <w:rPr>
          <w:rFonts w:ascii="Bookman Old Style" w:hAnsi="Bookman Old Style" w:cs="Times New Roman"/>
          <w:color w:val="000000" w:themeColor="text1"/>
        </w:rPr>
        <w:t>DPCM</w:t>
      </w:r>
      <w:r w:rsidR="0047580B" w:rsidRPr="00C471BF">
        <w:rPr>
          <w:rFonts w:ascii="Bookman Old Style" w:hAnsi="Bookman Old Style" w:cs="Times New Roman"/>
          <w:color w:val="000000" w:themeColor="text1"/>
        </w:rPr>
        <w:t xml:space="preserve"> </w:t>
      </w:r>
      <w:r w:rsidRPr="00C471BF">
        <w:rPr>
          <w:rFonts w:ascii="Bookman Old Style" w:hAnsi="Bookman Old Style" w:cs="Times New Roman"/>
          <w:color w:val="000000" w:themeColor="text1"/>
        </w:rPr>
        <w:t xml:space="preserve">previa intesa in sede di Conferenza unificata </w:t>
      </w:r>
      <w:r w:rsidR="0047580B" w:rsidRPr="00C471BF">
        <w:rPr>
          <w:rFonts w:ascii="Bookman Old Style" w:hAnsi="Bookman Old Style" w:cs="Times New Roman"/>
          <w:color w:val="000000" w:themeColor="text1"/>
        </w:rPr>
        <w:t>entro</w:t>
      </w:r>
      <w:r w:rsidRPr="00C471BF">
        <w:rPr>
          <w:rFonts w:ascii="Bookman Old Style" w:hAnsi="Bookman Old Style" w:cs="Times New Roman"/>
          <w:color w:val="000000" w:themeColor="text1"/>
        </w:rPr>
        <w:t xml:space="preserve"> 90 giorni dalla data di entrata in vigore della presente legge, sono definiti</w:t>
      </w:r>
      <w:r w:rsidR="006B0D9B" w:rsidRPr="00C471BF">
        <w:rPr>
          <w:rFonts w:ascii="Bookman Old Style" w:hAnsi="Bookman Old Style" w:cs="Times New Roman"/>
          <w:color w:val="000000" w:themeColor="text1"/>
        </w:rPr>
        <w:t>:</w:t>
      </w:r>
      <w:r w:rsidRPr="00C471BF">
        <w:rPr>
          <w:rFonts w:ascii="Bookman Old Style" w:eastAsia="Times New Roman" w:hAnsi="Bookman Old Style" w:cs="Times New Roman"/>
          <w:color w:val="000000" w:themeColor="text1"/>
        </w:rPr>
        <w:t xml:space="preserve"> tempi e le modalità di presentazione della domanda, i requisiti di ammissibilità e le relative modalità di erogazione del finanziamento o forme di co-finanziamento; criteri per la valutazione delle proposte; modalità di monitoraggio del programma e le ipotesi di revoca del finanziamento.</w:t>
      </w:r>
    </w:p>
    <w:p w14:paraId="65EA42BA" w14:textId="3D4F7975" w:rsidR="00D92F0B" w:rsidRPr="00C471BF" w:rsidRDefault="006B0D9B" w:rsidP="002353F9">
      <w:pPr>
        <w:pStyle w:val="Paragrafoelenco"/>
        <w:autoSpaceDE w:val="0"/>
        <w:autoSpaceDN w:val="0"/>
        <w:ind w:left="0"/>
        <w:rPr>
          <w:rFonts w:ascii="Bookman Old Style" w:hAnsi="Bookman Old Style" w:cs="Times New Roman"/>
          <w:color w:val="000000" w:themeColor="text1"/>
        </w:rPr>
      </w:pPr>
      <w:r w:rsidRPr="00C471BF">
        <w:rPr>
          <w:rFonts w:ascii="Bookman Old Style" w:hAnsi="Bookman Old Style" w:cs="Times New Roman"/>
          <w:color w:val="000000" w:themeColor="text1"/>
        </w:rPr>
        <w:t>Presso</w:t>
      </w:r>
      <w:r w:rsidR="00D92F0B" w:rsidRPr="00C471BF">
        <w:rPr>
          <w:rFonts w:ascii="Bookman Old Style" w:hAnsi="Bookman Old Style" w:cs="Times New Roman"/>
          <w:color w:val="000000" w:themeColor="text1"/>
        </w:rPr>
        <w:t xml:space="preserve"> la Presidenza del Consiglio dei ministri</w:t>
      </w:r>
      <w:r w:rsidR="00473270" w:rsidRPr="00C471BF">
        <w:rPr>
          <w:rFonts w:ascii="Bookman Old Style" w:hAnsi="Bookman Old Style" w:cs="Times New Roman"/>
          <w:color w:val="000000" w:themeColor="text1"/>
        </w:rPr>
        <w:t xml:space="preserve"> è costituito</w:t>
      </w:r>
      <w:r w:rsidR="00D92F0B" w:rsidRPr="00C471BF">
        <w:rPr>
          <w:rFonts w:ascii="Bookman Old Style" w:hAnsi="Bookman Old Style" w:cs="Times New Roman"/>
          <w:color w:val="000000" w:themeColor="text1"/>
        </w:rPr>
        <w:t xml:space="preserve"> un Comitato</w:t>
      </w:r>
      <w:r w:rsidR="00962494" w:rsidRPr="00C471BF">
        <w:rPr>
          <w:rFonts w:ascii="Bookman Old Style" w:hAnsi="Bookman Old Style" w:cs="Times New Roman"/>
          <w:color w:val="000000" w:themeColor="text1"/>
        </w:rPr>
        <w:t>, senza nuovi o maggiori oneri a carico della finanza pubblica,</w:t>
      </w:r>
      <w:r w:rsidR="000D5CA7" w:rsidRPr="00C471BF">
        <w:rPr>
          <w:rFonts w:ascii="Bookman Old Style" w:hAnsi="Bookman Old Style" w:cs="Times New Roman"/>
          <w:color w:val="000000" w:themeColor="text1"/>
        </w:rPr>
        <w:t xml:space="preserve"> per la</w:t>
      </w:r>
      <w:r w:rsidR="00D92F0B" w:rsidRPr="00C471BF">
        <w:rPr>
          <w:rFonts w:ascii="Bookman Old Style" w:hAnsi="Bookman Old Style" w:cs="Times New Roman"/>
          <w:color w:val="000000" w:themeColor="text1"/>
        </w:rPr>
        <w:t xml:space="preserve"> valutazione delle proposte progettuali</w:t>
      </w:r>
      <w:r w:rsidR="00962494" w:rsidRPr="00C471BF">
        <w:rPr>
          <w:rFonts w:ascii="Bookman Old Style" w:hAnsi="Bookman Old Style" w:cs="Times New Roman"/>
          <w:color w:val="000000" w:themeColor="text1"/>
        </w:rPr>
        <w:t xml:space="preserve"> </w:t>
      </w:r>
      <w:r w:rsidR="000D5CA7" w:rsidRPr="00C471BF">
        <w:rPr>
          <w:rFonts w:ascii="Bookman Old Style" w:hAnsi="Bookman Old Style" w:cs="Times New Roman"/>
          <w:color w:val="000000" w:themeColor="text1"/>
        </w:rPr>
        <w:t>che</w:t>
      </w:r>
      <w:r w:rsidR="00962494" w:rsidRPr="00C471BF">
        <w:rPr>
          <w:rFonts w:ascii="Bookman Old Style" w:hAnsi="Bookman Old Style" w:cs="Times New Roman"/>
          <w:color w:val="000000" w:themeColor="text1"/>
        </w:rPr>
        <w:t xml:space="preserve"> è composto</w:t>
      </w:r>
      <w:r w:rsidR="00D92F0B" w:rsidRPr="00C471BF">
        <w:rPr>
          <w:rFonts w:ascii="Bookman Old Style" w:hAnsi="Bookman Old Style" w:cs="Times New Roman"/>
          <w:color w:val="000000" w:themeColor="text1"/>
        </w:rPr>
        <w:t xml:space="preserve"> da due rappresentanti della P</w:t>
      </w:r>
      <w:r w:rsidR="000D5CA7" w:rsidRPr="00C471BF">
        <w:rPr>
          <w:rFonts w:ascii="Bookman Old Style" w:hAnsi="Bookman Old Style" w:cs="Times New Roman"/>
          <w:color w:val="000000" w:themeColor="text1"/>
        </w:rPr>
        <w:t>CM</w:t>
      </w:r>
      <w:r w:rsidR="00D92F0B" w:rsidRPr="00C471BF">
        <w:rPr>
          <w:rFonts w:ascii="Bookman Old Style" w:hAnsi="Bookman Old Style" w:cs="Times New Roman"/>
          <w:color w:val="000000" w:themeColor="text1"/>
        </w:rPr>
        <w:t>, un rappresentante del M</w:t>
      </w:r>
      <w:r w:rsidR="000D5CA7" w:rsidRPr="00C471BF">
        <w:rPr>
          <w:rFonts w:ascii="Bookman Old Style" w:hAnsi="Bookman Old Style" w:cs="Times New Roman"/>
          <w:color w:val="000000" w:themeColor="text1"/>
        </w:rPr>
        <w:t>IT</w:t>
      </w:r>
      <w:r w:rsidR="00D92F0B" w:rsidRPr="00C471BF">
        <w:rPr>
          <w:rFonts w:ascii="Bookman Old Style" w:hAnsi="Bookman Old Style" w:cs="Times New Roman"/>
          <w:color w:val="000000" w:themeColor="text1"/>
        </w:rPr>
        <w:t>, del M</w:t>
      </w:r>
      <w:r w:rsidR="000D5CA7" w:rsidRPr="00C471BF">
        <w:rPr>
          <w:rFonts w:ascii="Bookman Old Style" w:hAnsi="Bookman Old Style" w:cs="Times New Roman"/>
          <w:color w:val="000000" w:themeColor="text1"/>
        </w:rPr>
        <w:t>EF</w:t>
      </w:r>
      <w:r w:rsidR="00D92F0B" w:rsidRPr="00C471BF">
        <w:rPr>
          <w:rFonts w:ascii="Bookman Old Style" w:hAnsi="Bookman Old Style" w:cs="Times New Roman"/>
          <w:color w:val="000000" w:themeColor="text1"/>
        </w:rPr>
        <w:t xml:space="preserve"> e del Ministero del lavoro, nonché da un rappresentante dell'A</w:t>
      </w:r>
      <w:r w:rsidR="00962494" w:rsidRPr="00C471BF">
        <w:rPr>
          <w:rFonts w:ascii="Bookman Old Style" w:hAnsi="Bookman Old Style" w:cs="Times New Roman"/>
          <w:color w:val="000000" w:themeColor="text1"/>
        </w:rPr>
        <w:t>NCI</w:t>
      </w:r>
      <w:r w:rsidR="00D92F0B" w:rsidRPr="00C471BF">
        <w:rPr>
          <w:rFonts w:ascii="Bookman Old Style" w:hAnsi="Bookman Old Style" w:cs="Times New Roman"/>
          <w:color w:val="000000" w:themeColor="text1"/>
        </w:rPr>
        <w:t xml:space="preserve">. </w:t>
      </w:r>
    </w:p>
    <w:p w14:paraId="670EC551" w14:textId="77777777" w:rsidR="00D92F0B" w:rsidRPr="00C471BF" w:rsidRDefault="00D92F0B" w:rsidP="002353F9">
      <w:pPr>
        <w:jc w:val="center"/>
        <w:rPr>
          <w:rFonts w:ascii="Bookman Old Style" w:hAnsi="Bookman Old Style" w:cs="Times New Roman"/>
          <w:b/>
          <w:color w:val="000000" w:themeColor="text1"/>
        </w:rPr>
      </w:pPr>
    </w:p>
    <w:p w14:paraId="54E89D1B" w14:textId="77777777" w:rsidR="00D92F0B" w:rsidRPr="00C471BF" w:rsidRDefault="00D92F0B" w:rsidP="002353F9">
      <w:pPr>
        <w:pStyle w:val="Titolo3"/>
        <w:spacing w:before="0" w:after="0" w:line="240" w:lineRule="auto"/>
        <w:jc w:val="both"/>
        <w:rPr>
          <w:rFonts w:ascii="Bookman Old Style" w:eastAsia="Times New Roman" w:hAnsi="Bookman Old Style" w:cs="Times New Roman"/>
          <w:bCs/>
          <w:i w:val="0"/>
          <w:color w:val="000000" w:themeColor="text1"/>
          <w:szCs w:val="22"/>
          <w:lang w:eastAsia="it-IT"/>
        </w:rPr>
      </w:pPr>
    </w:p>
    <w:p w14:paraId="5D5576DC" w14:textId="3B7ACF4A" w:rsidR="00825665" w:rsidRPr="00E92D6E" w:rsidRDefault="00825665" w:rsidP="002353F9">
      <w:pPr>
        <w:pStyle w:val="Titolo3"/>
        <w:numPr>
          <w:ilvl w:val="0"/>
          <w:numId w:val="3"/>
        </w:numPr>
        <w:spacing w:before="0" w:after="0" w:line="240" w:lineRule="auto"/>
        <w:jc w:val="both"/>
        <w:rPr>
          <w:rFonts w:ascii="Bookman Old Style" w:hAnsi="Bookman Old Style" w:cs="Times New Roman"/>
          <w:i w:val="0"/>
          <w:color w:val="FF0000"/>
          <w:szCs w:val="22"/>
        </w:rPr>
      </w:pPr>
      <w:bookmarkStart w:id="3" w:name="_Toc120466203"/>
      <w:r w:rsidRPr="00E92D6E">
        <w:rPr>
          <w:rFonts w:ascii="Bookman Old Style" w:hAnsi="Bookman Old Style" w:cs="Times New Roman"/>
          <w:bCs/>
          <w:i w:val="0"/>
          <w:color w:val="FF0000"/>
          <w:szCs w:val="22"/>
        </w:rPr>
        <w:t>Misure per fronteggiare l’aumento del costo dei materiali per le opere pubbliche</w:t>
      </w:r>
      <w:r w:rsidR="00366B46" w:rsidRPr="00E92D6E">
        <w:rPr>
          <w:rFonts w:ascii="Bookman Old Style" w:hAnsi="Bookman Old Style" w:cs="Times New Roman"/>
          <w:bCs/>
          <w:i w:val="0"/>
          <w:color w:val="FF0000"/>
          <w:szCs w:val="22"/>
        </w:rPr>
        <w:t xml:space="preserve"> (Art. 68)</w:t>
      </w:r>
      <w:bookmarkEnd w:id="3"/>
      <w:r w:rsidRPr="00E92D6E">
        <w:rPr>
          <w:rFonts w:ascii="Bookman Old Style" w:hAnsi="Bookman Old Style" w:cs="Times New Roman"/>
          <w:i w:val="0"/>
          <w:color w:val="FF0000"/>
          <w:szCs w:val="22"/>
        </w:rPr>
        <w:t xml:space="preserve"> </w:t>
      </w:r>
    </w:p>
    <w:p w14:paraId="32BDC737" w14:textId="707AEE5D" w:rsidR="00825665" w:rsidRPr="00C471BF" w:rsidRDefault="00825665" w:rsidP="002353F9">
      <w:pPr>
        <w:rPr>
          <w:rFonts w:ascii="Bookman Old Style" w:hAnsi="Bookman Old Style"/>
          <w:strike/>
          <w:color w:val="000000" w:themeColor="text1"/>
        </w:rPr>
      </w:pPr>
      <w:r w:rsidRPr="00C471BF">
        <w:rPr>
          <w:rFonts w:ascii="Bookman Old Style" w:hAnsi="Bookman Old Style"/>
          <w:color w:val="000000" w:themeColor="text1"/>
        </w:rPr>
        <w:t xml:space="preserve">Per fronteggiare gli aumenti eccezionali dei prezzi dei materiali da costruzione, nonché dei carburanti e dei prodotti energetici, registrati a seguito dell’aggiornamento, per l’anno 2023, dei prezzari regionali e in relazione alle procedure di affidamento delle opere pubbliche avviate dal 1° gennaio 2023 al 31 dicembre 2023, anche tramite accordi quadro ovvero affidate a contraente generale, </w:t>
      </w:r>
      <w:r w:rsidRPr="00C471BF">
        <w:rPr>
          <w:rFonts w:ascii="Bookman Old Style" w:hAnsi="Bookman Old Style"/>
          <w:b/>
          <w:bCs/>
          <w:color w:val="000000" w:themeColor="text1"/>
          <w:u w:val="single"/>
        </w:rPr>
        <w:t xml:space="preserve">la dotazione del Fondo per l’avvio delle opere indifferibili </w:t>
      </w:r>
      <w:r w:rsidRPr="00C471BF">
        <w:rPr>
          <w:rFonts w:ascii="Bookman Old Style" w:hAnsi="Bookman Old Style"/>
          <w:color w:val="000000" w:themeColor="text1"/>
          <w:u w:val="single"/>
        </w:rPr>
        <w:t xml:space="preserve">di cui all’articolo 26, comma 7, del decreto-legge 18 maggio 2022, n. 50, </w:t>
      </w:r>
      <w:r w:rsidRPr="00C471BF">
        <w:rPr>
          <w:rFonts w:ascii="Bookman Old Style" w:hAnsi="Bookman Old Style"/>
          <w:b/>
          <w:bCs/>
          <w:color w:val="000000" w:themeColor="text1"/>
          <w:u w:val="single"/>
        </w:rPr>
        <w:t>è incrementata di 500 milioni di euro per il 2023, di 1000 milioni di euro per il 2024, 2000 milioni di euro per l’anno 2025, 3000 per l’anno 2026 e 3500 per l’anno 2027</w:t>
      </w:r>
      <w:r w:rsidRPr="00C471BF">
        <w:rPr>
          <w:rFonts w:ascii="Bookman Old Style" w:hAnsi="Bookman Old Style"/>
          <w:color w:val="000000" w:themeColor="text1"/>
          <w:u w:val="single"/>
        </w:rPr>
        <w:t>.</w:t>
      </w:r>
      <w:r w:rsidRPr="00C471BF">
        <w:rPr>
          <w:rFonts w:ascii="Bookman Old Style" w:hAnsi="Bookman Old Style"/>
          <w:color w:val="000000" w:themeColor="text1"/>
        </w:rPr>
        <w:t xml:space="preserve">  </w:t>
      </w:r>
    </w:p>
    <w:p w14:paraId="6AE1FF02" w14:textId="77777777" w:rsidR="001818E8" w:rsidRPr="00C471BF" w:rsidRDefault="00825665" w:rsidP="002353F9">
      <w:pPr>
        <w:pStyle w:val="provvr01"/>
        <w:shd w:val="clear" w:color="auto" w:fill="FFFFFF"/>
        <w:spacing w:before="0" w:beforeAutospacing="0" w:after="0"/>
        <w:rPr>
          <w:rFonts w:ascii="Bookman Old Style" w:hAnsi="Bookman Old Style"/>
          <w:color w:val="000000" w:themeColor="text1"/>
          <w:sz w:val="22"/>
          <w:szCs w:val="22"/>
        </w:rPr>
      </w:pPr>
      <w:r w:rsidRPr="00C471BF">
        <w:rPr>
          <w:rFonts w:ascii="Bookman Old Style" w:hAnsi="Bookman Old Style"/>
          <w:color w:val="000000" w:themeColor="text1"/>
          <w:sz w:val="22"/>
          <w:szCs w:val="22"/>
        </w:rPr>
        <w:t xml:space="preserve">Per le </w:t>
      </w:r>
      <w:r w:rsidR="001818E8" w:rsidRPr="00C471BF">
        <w:rPr>
          <w:rFonts w:ascii="Bookman Old Style" w:hAnsi="Bookman Old Style"/>
          <w:color w:val="000000" w:themeColor="text1"/>
          <w:sz w:val="22"/>
          <w:szCs w:val="22"/>
        </w:rPr>
        <w:t>stesse</w:t>
      </w:r>
      <w:r w:rsidRPr="00C471BF">
        <w:rPr>
          <w:rFonts w:ascii="Bookman Old Style" w:hAnsi="Bookman Old Style"/>
          <w:color w:val="000000" w:themeColor="text1"/>
          <w:sz w:val="22"/>
          <w:szCs w:val="22"/>
        </w:rPr>
        <w:t xml:space="preserve"> finalità e a valere sulle risorse del Fondo per l’avvio delle opere indifferibili, agli interventi degli enti locali, finanziati con risorse previste </w:t>
      </w:r>
      <w:r w:rsidR="001818E8" w:rsidRPr="00C471BF">
        <w:rPr>
          <w:rFonts w:ascii="Bookman Old Style" w:hAnsi="Bookman Old Style"/>
          <w:color w:val="000000" w:themeColor="text1"/>
          <w:sz w:val="22"/>
          <w:szCs w:val="22"/>
        </w:rPr>
        <w:t xml:space="preserve">dal </w:t>
      </w:r>
      <w:r w:rsidRPr="00C471BF">
        <w:rPr>
          <w:rFonts w:ascii="Bookman Old Style" w:hAnsi="Bookman Old Style"/>
          <w:color w:val="000000" w:themeColor="text1"/>
          <w:sz w:val="22"/>
          <w:szCs w:val="22"/>
        </w:rPr>
        <w:t xml:space="preserve">PNRR, nonché dal Piano nazionale per gli investimenti complementari al PNRR, è preassegnato, in aggiunta all’importo assegnato con il relativo decreto di assegnazione, un contributo calcolato nella misura percentuale del 10 per cento dell’importo di cui al predetto decreto. </w:t>
      </w:r>
    </w:p>
    <w:p w14:paraId="35905509" w14:textId="2D63A481" w:rsidR="00825665" w:rsidRPr="00C471BF" w:rsidRDefault="00825665" w:rsidP="002353F9">
      <w:pPr>
        <w:pStyle w:val="provvr01"/>
        <w:shd w:val="clear" w:color="auto" w:fill="FFFFFF"/>
        <w:spacing w:before="0" w:beforeAutospacing="0" w:after="0"/>
        <w:rPr>
          <w:rFonts w:ascii="Bookman Old Style" w:hAnsi="Bookman Old Style"/>
          <w:color w:val="000000" w:themeColor="text1"/>
          <w:sz w:val="22"/>
          <w:szCs w:val="22"/>
        </w:rPr>
      </w:pPr>
      <w:r w:rsidRPr="00C471BF">
        <w:rPr>
          <w:rFonts w:ascii="Bookman Old Style" w:hAnsi="Bookman Old Style"/>
          <w:color w:val="000000" w:themeColor="text1"/>
          <w:sz w:val="22"/>
          <w:szCs w:val="22"/>
        </w:rPr>
        <w:t xml:space="preserve">Alla preassegnazione accedono, su base semestrale, gli enti locali attuatori, così come definiti dall’articolo 2, comma 1, decreto legislativo 18 agosto 2000, n. 267, che avviano le procedure di affidamento delle opere pubbliche </w:t>
      </w:r>
      <w:r w:rsidRPr="00C471BF">
        <w:rPr>
          <w:rFonts w:ascii="Bookman Old Style" w:hAnsi="Bookman Old Style"/>
          <w:color w:val="000000" w:themeColor="text1"/>
          <w:sz w:val="22"/>
          <w:szCs w:val="22"/>
          <w:u w:val="single"/>
        </w:rPr>
        <w:t>dal 1° gennaio 2023 al 31 dicembre 2023</w:t>
      </w:r>
      <w:r w:rsidRPr="00C471BF">
        <w:rPr>
          <w:rFonts w:ascii="Bookman Old Style" w:hAnsi="Bookman Old Style"/>
          <w:color w:val="000000" w:themeColor="text1"/>
          <w:sz w:val="22"/>
          <w:szCs w:val="22"/>
        </w:rPr>
        <w:t xml:space="preserve">. Le amministrazioni statali finanziatrici degli interventi o titolari dei relativi programmi di investimento provvedono, </w:t>
      </w:r>
      <w:r w:rsidRPr="00C471BF">
        <w:rPr>
          <w:rFonts w:ascii="Bookman Old Style" w:hAnsi="Bookman Old Style"/>
          <w:color w:val="000000" w:themeColor="text1"/>
          <w:sz w:val="22"/>
          <w:szCs w:val="22"/>
          <w:u w:val="single"/>
        </w:rPr>
        <w:t xml:space="preserve">entro e non oltre il 5 gennaio 2023, ad aggiornare i sistemi di </w:t>
      </w:r>
      <w:r w:rsidRPr="00C471BF">
        <w:rPr>
          <w:rFonts w:ascii="Bookman Old Style" w:hAnsi="Bookman Old Style"/>
          <w:color w:val="000000" w:themeColor="text1"/>
          <w:sz w:val="22"/>
          <w:szCs w:val="22"/>
          <w:u w:val="single"/>
        </w:rPr>
        <w:lastRenderedPageBreak/>
        <w:t>monitoraggio della Ragioneria Generale dello Stato completando l’inizializzazione dei progetti oggetto di finanziamento e le attività di profilazione degli utenti</w:t>
      </w:r>
      <w:r w:rsidRPr="00C471BF">
        <w:rPr>
          <w:rFonts w:ascii="Bookman Old Style" w:hAnsi="Bookman Old Style"/>
          <w:color w:val="000000" w:themeColor="text1"/>
          <w:sz w:val="22"/>
          <w:szCs w:val="22"/>
        </w:rPr>
        <w:t>. Entro il 10 gennaio 2023 ed il 10 giugno 2023 le amministrazioni statali finanziatrici individuano, sulla base dei dati presenti sui predetti sistemi informativi, l’elenco degli enti locali potenzialmente destinatari della preassegnazione, completo dei CUP. Tale elenco viene pubblicato sul sito internet dell’Amministrazione statale finanziatrice entro il medesimo termine. Entro i successivi 20 giorni gli enti locali accedono all’apposita piattaforma informatica già in uso presso il Dipartimento della R</w:t>
      </w:r>
      <w:r w:rsidR="00B43049" w:rsidRPr="00C471BF">
        <w:rPr>
          <w:rFonts w:ascii="Bookman Old Style" w:hAnsi="Bookman Old Style"/>
          <w:color w:val="000000" w:themeColor="text1"/>
          <w:sz w:val="22"/>
          <w:szCs w:val="22"/>
        </w:rPr>
        <w:t>GS a</w:t>
      </w:r>
      <w:r w:rsidRPr="00C471BF">
        <w:rPr>
          <w:rFonts w:ascii="Bookman Old Style" w:hAnsi="Bookman Old Style"/>
          <w:color w:val="000000" w:themeColor="text1"/>
          <w:sz w:val="22"/>
          <w:szCs w:val="22"/>
        </w:rPr>
        <w:t xml:space="preserve">l fine di confermare la preassegnazione. Con decreto del Ragioniere generale dello Stato, </w:t>
      </w:r>
      <w:r w:rsidRPr="00C471BF">
        <w:rPr>
          <w:rFonts w:ascii="Bookman Old Style" w:hAnsi="Bookman Old Style"/>
          <w:color w:val="000000" w:themeColor="text1"/>
          <w:sz w:val="22"/>
          <w:szCs w:val="22"/>
          <w:u w:val="single"/>
        </w:rPr>
        <w:t>da adottare rispettivamente entro il 15 febbraio 2023 e il 15 luglio 2023, è approvato l’elenco degli interventi per i quali sia stata riscontrata attraverso i sistemi informativi del Dipartimento della Ragioneria generale dello Stato, la conferma di accettazione della preassegnazione</w:t>
      </w:r>
      <w:r w:rsidRPr="00C471BF">
        <w:rPr>
          <w:rFonts w:ascii="Bookman Old Style" w:hAnsi="Bookman Old Style"/>
          <w:color w:val="000000" w:themeColor="text1"/>
          <w:sz w:val="22"/>
          <w:szCs w:val="22"/>
        </w:rPr>
        <w:t xml:space="preserve">. </w:t>
      </w:r>
    </w:p>
    <w:p w14:paraId="7D1AFBC1" w14:textId="0CC6665D" w:rsidR="00825665" w:rsidRPr="00C471BF" w:rsidRDefault="00862A38" w:rsidP="002353F9">
      <w:pPr>
        <w:pStyle w:val="provvr01"/>
        <w:shd w:val="clear" w:color="auto" w:fill="FFFFFF"/>
        <w:spacing w:before="0" w:beforeAutospacing="0" w:after="0"/>
        <w:rPr>
          <w:rFonts w:ascii="Bookman Old Style" w:hAnsi="Bookman Old Style"/>
          <w:color w:val="000000" w:themeColor="text1"/>
          <w:sz w:val="22"/>
          <w:szCs w:val="22"/>
          <w:lang w:eastAsia="en-US"/>
        </w:rPr>
      </w:pPr>
      <w:r w:rsidRPr="00C471BF">
        <w:rPr>
          <w:rFonts w:ascii="Bookman Old Style" w:hAnsi="Bookman Old Style"/>
          <w:color w:val="000000" w:themeColor="text1"/>
          <w:sz w:val="22"/>
          <w:szCs w:val="22"/>
          <w:lang w:eastAsia="en-US"/>
        </w:rPr>
        <w:t>L</w:t>
      </w:r>
      <w:r w:rsidR="00825665" w:rsidRPr="00C471BF">
        <w:rPr>
          <w:rFonts w:ascii="Bookman Old Style" w:hAnsi="Bookman Old Style"/>
          <w:color w:val="000000" w:themeColor="text1"/>
          <w:sz w:val="22"/>
          <w:szCs w:val="22"/>
          <w:lang w:eastAsia="en-US"/>
        </w:rPr>
        <w:t>e regioni, entro il 31 gennaio 2023 e entro il 30 giugno 2023, procedono all’aggiornamento dei prezzari regionali di cui all'</w:t>
      </w:r>
      <w:hyperlink r:id="rId9" w:history="1">
        <w:r w:rsidR="00825665" w:rsidRPr="00C471BF">
          <w:rPr>
            <w:rStyle w:val="Collegamentoipertestuale"/>
            <w:rFonts w:ascii="Bookman Old Style" w:eastAsiaTheme="majorEastAsia" w:hAnsi="Bookman Old Style"/>
            <w:color w:val="000000" w:themeColor="text1"/>
            <w:sz w:val="22"/>
            <w:szCs w:val="22"/>
            <w:u w:val="none"/>
            <w:lang w:eastAsia="en-US"/>
          </w:rPr>
          <w:t>articolo 23, comma 16, terzo periodo, del decreto legislativo n. 50 del 2016</w:t>
        </w:r>
      </w:hyperlink>
      <w:r w:rsidR="00825665" w:rsidRPr="00C471BF">
        <w:rPr>
          <w:rFonts w:ascii="Bookman Old Style" w:hAnsi="Bookman Old Style"/>
          <w:color w:val="000000" w:themeColor="text1"/>
          <w:sz w:val="22"/>
          <w:szCs w:val="22"/>
          <w:lang w:eastAsia="en-US"/>
        </w:rPr>
        <w:t xml:space="preserve">. In caso di inadempienza da parte delle regioni, i prezzari sono aggiornati, entro i successivi quindici giorni, dalle competenti articolazioni territoriali del Ministero delle infrastrutture e dei trasporti, sentite le regioni interessate. </w:t>
      </w:r>
    </w:p>
    <w:p w14:paraId="7ACAB3DF" w14:textId="2711159F" w:rsidR="00D92F0B" w:rsidRPr="00C471BF" w:rsidRDefault="00D92F0B" w:rsidP="002353F9">
      <w:pPr>
        <w:pStyle w:val="Titolo3"/>
        <w:spacing w:before="0" w:after="0" w:line="240" w:lineRule="auto"/>
        <w:jc w:val="both"/>
        <w:rPr>
          <w:rFonts w:ascii="Bookman Old Style" w:eastAsia="Times New Roman" w:hAnsi="Bookman Old Style" w:cs="Times New Roman"/>
          <w:bCs/>
          <w:i w:val="0"/>
          <w:color w:val="000000" w:themeColor="text1"/>
          <w:szCs w:val="22"/>
          <w:lang w:eastAsia="it-IT"/>
        </w:rPr>
      </w:pPr>
    </w:p>
    <w:p w14:paraId="55772FF4" w14:textId="58779083" w:rsidR="005B15DC" w:rsidRPr="00E35F02" w:rsidRDefault="005B15DC" w:rsidP="002353F9">
      <w:pPr>
        <w:rPr>
          <w:rFonts w:ascii="Bookman Old Style" w:hAnsi="Bookman Old Style"/>
          <w:color w:val="FF0000"/>
          <w:lang w:eastAsia="it-IT"/>
        </w:rPr>
      </w:pPr>
    </w:p>
    <w:p w14:paraId="51592B9D" w14:textId="327F8A82" w:rsidR="00BA0C46" w:rsidRPr="00E35F02" w:rsidRDefault="00BA0C46" w:rsidP="002353F9">
      <w:pPr>
        <w:pStyle w:val="Titolo3"/>
        <w:numPr>
          <w:ilvl w:val="0"/>
          <w:numId w:val="3"/>
        </w:numPr>
        <w:spacing w:before="0" w:after="0" w:line="240" w:lineRule="auto"/>
        <w:jc w:val="both"/>
        <w:rPr>
          <w:rFonts w:ascii="Bookman Old Style" w:hAnsi="Bookman Old Style" w:cs="Times New Roman"/>
          <w:i w:val="0"/>
          <w:color w:val="FF0000"/>
          <w:szCs w:val="22"/>
        </w:rPr>
      </w:pPr>
      <w:bookmarkStart w:id="4" w:name="_Toc120466214"/>
      <w:r w:rsidRPr="00E35F02">
        <w:rPr>
          <w:rFonts w:ascii="Bookman Old Style" w:hAnsi="Bookman Old Style" w:cs="Times New Roman"/>
          <w:i w:val="0"/>
          <w:color w:val="FF0000"/>
          <w:szCs w:val="22"/>
        </w:rPr>
        <w:t>Agevolazioni per l’acquisto di alimentari di prima necessità</w:t>
      </w:r>
      <w:bookmarkEnd w:id="4"/>
      <w:r w:rsidRPr="00E35F02">
        <w:rPr>
          <w:rFonts w:ascii="Bookman Old Style" w:hAnsi="Bookman Old Style" w:cs="Times New Roman"/>
          <w:i w:val="0"/>
          <w:color w:val="FF0000"/>
          <w:szCs w:val="22"/>
        </w:rPr>
        <w:t xml:space="preserve"> (Art. 78)</w:t>
      </w:r>
    </w:p>
    <w:p w14:paraId="4B4C4C00" w14:textId="3929A2E0" w:rsidR="00303E75" w:rsidRPr="00C471BF" w:rsidRDefault="00303E75" w:rsidP="002353F9">
      <w:pPr>
        <w:rPr>
          <w:rFonts w:ascii="Bookman Old Style" w:hAnsi="Bookman Old Style" w:cs="Times New Roman"/>
          <w:color w:val="000000" w:themeColor="text1"/>
        </w:rPr>
      </w:pPr>
      <w:r w:rsidRPr="00C471BF">
        <w:rPr>
          <w:rFonts w:ascii="Bookman Old Style" w:hAnsi="Bookman Old Style" w:cs="Times New Roman"/>
          <w:color w:val="000000" w:themeColor="text1"/>
        </w:rPr>
        <w:t xml:space="preserve">Viene istituito nello stato di previsione del MEF un </w:t>
      </w:r>
      <w:r w:rsidRPr="00C471BF">
        <w:rPr>
          <w:rFonts w:ascii="Bookman Old Style" w:hAnsi="Bookman Old Style" w:cs="Times New Roman"/>
          <w:b/>
          <w:bCs/>
          <w:color w:val="000000" w:themeColor="text1"/>
          <w:u w:val="single"/>
        </w:rPr>
        <w:t>fondo</w:t>
      </w:r>
      <w:r w:rsidR="004B34A7" w:rsidRPr="00C471BF">
        <w:rPr>
          <w:rFonts w:ascii="Bookman Old Style" w:hAnsi="Bookman Old Style" w:cs="Times New Roman"/>
          <w:b/>
          <w:bCs/>
          <w:color w:val="000000" w:themeColor="text1"/>
          <w:u w:val="single"/>
        </w:rPr>
        <w:t xml:space="preserve"> </w:t>
      </w:r>
      <w:r w:rsidRPr="00C471BF">
        <w:rPr>
          <w:rFonts w:ascii="Bookman Old Style" w:hAnsi="Bookman Old Style" w:cs="Times New Roman"/>
          <w:b/>
          <w:bCs/>
          <w:color w:val="000000" w:themeColor="text1"/>
          <w:u w:val="single"/>
        </w:rPr>
        <w:t>di 500 milioni di euro per l'anno 2023,</w:t>
      </w:r>
      <w:r w:rsidRPr="00C471BF">
        <w:rPr>
          <w:rFonts w:ascii="Bookman Old Style" w:hAnsi="Bookman Old Style" w:cs="Times New Roman"/>
          <w:b/>
          <w:bCs/>
          <w:color w:val="000000" w:themeColor="text1"/>
        </w:rPr>
        <w:t xml:space="preserve"> destinato all’acquisito di beni alimentari di prima necessità</w:t>
      </w:r>
      <w:r w:rsidRPr="00C471BF">
        <w:rPr>
          <w:rFonts w:ascii="Bookman Old Style" w:hAnsi="Bookman Old Style" w:cs="Times New Roman"/>
          <w:color w:val="000000" w:themeColor="text1"/>
        </w:rPr>
        <w:t xml:space="preserve"> dei soggetti con un ISEE non superiore a 15.000 euro, da fruire mediante l’utilizzo di un apposito sistema abilitante. </w:t>
      </w:r>
    </w:p>
    <w:p w14:paraId="25D944AE" w14:textId="1C8EDAFC" w:rsidR="004C72E3" w:rsidRPr="00C471BF" w:rsidRDefault="004C72E3" w:rsidP="002353F9">
      <w:pPr>
        <w:rPr>
          <w:rFonts w:ascii="Bookman Old Style" w:hAnsi="Bookman Old Style" w:cs="Times New Roman"/>
          <w:color w:val="000000" w:themeColor="text1"/>
        </w:rPr>
      </w:pPr>
      <w:r w:rsidRPr="00C471BF">
        <w:rPr>
          <w:rFonts w:ascii="Bookman Old Style" w:hAnsi="Bookman Old Style" w:cs="Times New Roman"/>
          <w:color w:val="000000" w:themeColor="text1"/>
        </w:rPr>
        <w:t>Entro sessanta giorni dalla data di entrata in vigore della presente legge, con decreto del Ministro dell’agricoltura, della sovranità alimentare e delle foreste e del Mef sono stabiliti: criteri e modalità di individuazione dei titolari del beneficio; l'ammontare del beneficio unitario; le modalità e i limiti di utilizzo del Fondo e di fruizione del beneficio,</w:t>
      </w:r>
      <w:r w:rsidRPr="00C471BF">
        <w:rPr>
          <w:rFonts w:ascii="Bookman Old Style" w:hAnsi="Bookman Old Style" w:cs="Times New Roman"/>
          <w:color w:val="000000" w:themeColor="text1"/>
          <w:u w:val="single"/>
        </w:rPr>
        <w:t xml:space="preserve"> da erogare sulla base di procedure di competenza dei Comuni di residenza;</w:t>
      </w:r>
      <w:r w:rsidRPr="00C471BF">
        <w:rPr>
          <w:rFonts w:ascii="Bookman Old Style" w:hAnsi="Bookman Old Style" w:cs="Times New Roman"/>
          <w:color w:val="000000" w:themeColor="text1"/>
        </w:rPr>
        <w:t xml:space="preserve"> le modalità e le condizioni di accreditamento degli esercizi commerciali che aderiscono a Piani di contenimento dei costi dei generi alimentari di prima necessità. </w:t>
      </w:r>
    </w:p>
    <w:p w14:paraId="1B2C9DC1" w14:textId="541671C6" w:rsidR="004C72E3" w:rsidRPr="00C471BF" w:rsidRDefault="004C72E3" w:rsidP="002353F9">
      <w:pPr>
        <w:rPr>
          <w:rFonts w:ascii="Bookman Old Style" w:hAnsi="Bookman Old Style" w:cs="Times New Roman"/>
          <w:color w:val="000000" w:themeColor="text1"/>
        </w:rPr>
      </w:pPr>
    </w:p>
    <w:p w14:paraId="289922CA" w14:textId="58179AE7" w:rsidR="00423656" w:rsidRPr="00C471BF" w:rsidRDefault="00423656" w:rsidP="002353F9">
      <w:pPr>
        <w:rPr>
          <w:rFonts w:ascii="Bookman Old Style" w:hAnsi="Bookman Old Style" w:cs="Times New Roman"/>
          <w:color w:val="000000" w:themeColor="text1"/>
        </w:rPr>
      </w:pPr>
    </w:p>
    <w:p w14:paraId="1C9E772C" w14:textId="762092EF" w:rsidR="002F6F0D" w:rsidRPr="00E35F02" w:rsidRDefault="002F6F0D" w:rsidP="002353F9">
      <w:pPr>
        <w:pStyle w:val="Paragrafoelenco"/>
        <w:numPr>
          <w:ilvl w:val="0"/>
          <w:numId w:val="3"/>
        </w:numPr>
        <w:rPr>
          <w:rFonts w:ascii="Bookman Old Style" w:hAnsi="Bookman Old Style" w:cs="Times New Roman"/>
          <w:b/>
          <w:bCs/>
          <w:color w:val="FF0000"/>
        </w:rPr>
      </w:pPr>
      <w:r w:rsidRPr="00E35F02">
        <w:rPr>
          <w:rFonts w:ascii="Bookman Old Style" w:eastAsia="Times New Roman" w:hAnsi="Bookman Old Style" w:cs="Times New Roman"/>
          <w:b/>
          <w:bCs/>
          <w:color w:val="FF0000"/>
        </w:rPr>
        <w:t xml:space="preserve">Fondo Piccoli Comuni a </w:t>
      </w:r>
      <w:r w:rsidRPr="00E35F02">
        <w:rPr>
          <w:rFonts w:ascii="Bookman Old Style" w:hAnsi="Bookman Old Style" w:cs="Times New Roman"/>
          <w:b/>
          <w:bCs/>
          <w:color w:val="FF0000"/>
        </w:rPr>
        <w:t>vocazione</w:t>
      </w:r>
      <w:r w:rsidRPr="00E35F02">
        <w:rPr>
          <w:rFonts w:ascii="Bookman Old Style" w:eastAsia="Times New Roman" w:hAnsi="Bookman Old Style" w:cs="Times New Roman"/>
          <w:b/>
          <w:bCs/>
          <w:color w:val="FF0000"/>
        </w:rPr>
        <w:t xml:space="preserve"> turistica (Art. 105)</w:t>
      </w:r>
    </w:p>
    <w:p w14:paraId="1EB7E48E" w14:textId="12731203" w:rsidR="00F43129" w:rsidRPr="00C471BF" w:rsidRDefault="00423656" w:rsidP="002353F9">
      <w:pPr>
        <w:rPr>
          <w:rFonts w:ascii="Bookman Old Style" w:hAnsi="Bookman Old Style" w:cs="Times New Roman"/>
          <w:color w:val="000000" w:themeColor="text1"/>
        </w:rPr>
      </w:pPr>
      <w:r w:rsidRPr="00C471BF">
        <w:rPr>
          <w:rFonts w:ascii="Bookman Old Style" w:hAnsi="Bookman Old Style" w:cs="Times New Roman"/>
          <w:color w:val="000000" w:themeColor="text1"/>
        </w:rPr>
        <w:t>Viene istituito</w:t>
      </w:r>
      <w:r w:rsidR="00F43129" w:rsidRPr="00C471BF">
        <w:rPr>
          <w:rFonts w:ascii="Bookman Old Style" w:hAnsi="Bookman Old Style" w:cs="Times New Roman"/>
          <w:color w:val="000000" w:themeColor="text1"/>
        </w:rPr>
        <w:t xml:space="preserve"> nello stato di previsione del Ministero del turismo, il Fondo Piccoli Comuni a vocazione turistica, </w:t>
      </w:r>
      <w:r w:rsidR="00F43129" w:rsidRPr="00C471BF">
        <w:rPr>
          <w:rFonts w:ascii="Bookman Old Style" w:hAnsi="Bookman Old Style" w:cs="Times New Roman"/>
          <w:b/>
          <w:bCs/>
          <w:color w:val="000000" w:themeColor="text1"/>
        </w:rPr>
        <w:t>con una dotazione di euro 10 milioni per il 2023 ed euro 12 milioni per ciascuno degli anni 2024 e 2025</w:t>
      </w:r>
      <w:r w:rsidR="00F43129" w:rsidRPr="00C471BF">
        <w:rPr>
          <w:rFonts w:ascii="Bookman Old Style" w:hAnsi="Bookman Old Style" w:cs="Times New Roman"/>
          <w:color w:val="000000" w:themeColor="text1"/>
        </w:rPr>
        <w:t>.</w:t>
      </w:r>
      <w:r w:rsidRPr="00C471BF">
        <w:rPr>
          <w:rFonts w:ascii="Bookman Old Style" w:hAnsi="Bookman Old Style" w:cs="Times New Roman"/>
          <w:color w:val="000000" w:themeColor="text1"/>
        </w:rPr>
        <w:t xml:space="preserve"> </w:t>
      </w:r>
      <w:r w:rsidR="00F43129" w:rsidRPr="00C471BF">
        <w:rPr>
          <w:rFonts w:ascii="Bookman Old Style" w:hAnsi="Bookman Old Style" w:cs="Times New Roman"/>
          <w:color w:val="000000" w:themeColor="text1"/>
        </w:rPr>
        <w:t xml:space="preserve">Il fondo è destinato a finanziare progetti di valorizzazione dei comuni classificati dall’ISTAT a vocazione turistica, con meno di 5.000 abitanti, al fine di incentivare interventi innovativi di accessibilità, mobilità, rigenerazione urbana e sostenibilità ambientale. </w:t>
      </w:r>
      <w:r w:rsidR="001A03C6" w:rsidRPr="00C471BF">
        <w:rPr>
          <w:rFonts w:ascii="Bookman Old Style" w:hAnsi="Bookman Old Style" w:cs="Times New Roman"/>
          <w:color w:val="000000" w:themeColor="text1"/>
        </w:rPr>
        <w:t xml:space="preserve">Le modalità di attuazione della norma </w:t>
      </w:r>
      <w:r w:rsidR="00013483" w:rsidRPr="00C471BF">
        <w:rPr>
          <w:rFonts w:ascii="Bookman Old Style" w:hAnsi="Bookman Old Style" w:cs="Times New Roman"/>
          <w:color w:val="000000" w:themeColor="text1"/>
        </w:rPr>
        <w:t>sono definite entro 60 giorni dall’entrata in vigore della presente legge c</w:t>
      </w:r>
      <w:r w:rsidR="00F43129" w:rsidRPr="00C471BF">
        <w:rPr>
          <w:rFonts w:ascii="Bookman Old Style" w:hAnsi="Bookman Old Style" w:cs="Times New Roman"/>
          <w:color w:val="000000" w:themeColor="text1"/>
        </w:rPr>
        <w:t>on decreto del Ministro del turismo</w:t>
      </w:r>
      <w:r w:rsidR="00013483" w:rsidRPr="00C471BF">
        <w:rPr>
          <w:rFonts w:ascii="Bookman Old Style" w:hAnsi="Bookman Old Style" w:cs="Times New Roman"/>
          <w:color w:val="000000" w:themeColor="text1"/>
        </w:rPr>
        <w:t xml:space="preserve"> </w:t>
      </w:r>
      <w:r w:rsidR="00F43129" w:rsidRPr="00C471BF">
        <w:rPr>
          <w:rFonts w:ascii="Bookman Old Style" w:hAnsi="Bookman Old Style" w:cs="Times New Roman"/>
          <w:color w:val="000000" w:themeColor="text1"/>
        </w:rPr>
        <w:t>di concerto con il M</w:t>
      </w:r>
      <w:r w:rsidRPr="00C471BF">
        <w:rPr>
          <w:rFonts w:ascii="Bookman Old Style" w:hAnsi="Bookman Old Style" w:cs="Times New Roman"/>
          <w:color w:val="000000" w:themeColor="text1"/>
        </w:rPr>
        <w:t>EF</w:t>
      </w:r>
      <w:r w:rsidR="001A03C6" w:rsidRPr="00C471BF">
        <w:rPr>
          <w:rFonts w:ascii="Bookman Old Style" w:hAnsi="Bookman Old Style" w:cs="Times New Roman"/>
          <w:color w:val="000000" w:themeColor="text1"/>
        </w:rPr>
        <w:t xml:space="preserve"> </w:t>
      </w:r>
      <w:r w:rsidR="00013483" w:rsidRPr="00C471BF">
        <w:rPr>
          <w:rFonts w:ascii="Bookman Old Style" w:hAnsi="Bookman Old Style" w:cs="Times New Roman"/>
          <w:color w:val="000000" w:themeColor="text1"/>
        </w:rPr>
        <w:t xml:space="preserve">e </w:t>
      </w:r>
      <w:r w:rsidR="001A03C6" w:rsidRPr="00C471BF">
        <w:rPr>
          <w:rFonts w:ascii="Bookman Old Style" w:hAnsi="Bookman Old Style" w:cs="Times New Roman"/>
          <w:color w:val="000000" w:themeColor="text1"/>
        </w:rPr>
        <w:t>p</w:t>
      </w:r>
      <w:r w:rsidR="00F43129" w:rsidRPr="00C471BF">
        <w:rPr>
          <w:rFonts w:ascii="Bookman Old Style" w:hAnsi="Bookman Old Style" w:cs="Times New Roman"/>
          <w:color w:val="000000" w:themeColor="text1"/>
        </w:rPr>
        <w:t>revia intesa in sede di Conferenza unificata</w:t>
      </w:r>
      <w:r w:rsidR="001A08B4" w:rsidRPr="00C471BF">
        <w:rPr>
          <w:rFonts w:ascii="Bookman Old Style" w:hAnsi="Bookman Old Style" w:cs="Times New Roman"/>
          <w:color w:val="000000" w:themeColor="text1"/>
        </w:rPr>
        <w:t>.</w:t>
      </w:r>
    </w:p>
    <w:p w14:paraId="4EB8B144" w14:textId="22F8765A" w:rsidR="00F43129" w:rsidRDefault="00F43129" w:rsidP="002353F9">
      <w:pPr>
        <w:rPr>
          <w:rFonts w:ascii="Bookman Old Style" w:hAnsi="Bookman Old Style" w:cs="Times New Roman"/>
          <w:color w:val="000000" w:themeColor="text1"/>
        </w:rPr>
      </w:pPr>
    </w:p>
    <w:p w14:paraId="01A8ADD1" w14:textId="77777777" w:rsidR="002353F9" w:rsidRPr="00E35F02" w:rsidRDefault="002353F9" w:rsidP="002353F9">
      <w:pPr>
        <w:pStyle w:val="Titolo3"/>
        <w:numPr>
          <w:ilvl w:val="0"/>
          <w:numId w:val="1"/>
        </w:numPr>
        <w:spacing w:before="0" w:after="0" w:line="240" w:lineRule="auto"/>
        <w:jc w:val="both"/>
        <w:rPr>
          <w:rFonts w:ascii="Bookman Old Style" w:hAnsi="Bookman Old Style" w:cs="Times New Roman"/>
          <w:i w:val="0"/>
          <w:iCs/>
          <w:color w:val="FF0000"/>
          <w:szCs w:val="22"/>
        </w:rPr>
      </w:pPr>
      <w:bookmarkStart w:id="5" w:name="_Toc120466262"/>
      <w:r w:rsidRPr="00E35F02">
        <w:rPr>
          <w:rFonts w:ascii="Bookman Old Style" w:eastAsia="Calibri" w:hAnsi="Bookman Old Style" w:cs="Times New Roman"/>
          <w:i w:val="0"/>
          <w:iCs/>
          <w:color w:val="FF0000"/>
          <w:szCs w:val="22"/>
        </w:rPr>
        <w:t>Interventi per il potenziamento della sicurezza urbana</w:t>
      </w:r>
      <w:bookmarkEnd w:id="5"/>
      <w:r w:rsidRPr="00E35F02">
        <w:rPr>
          <w:rFonts w:ascii="Bookman Old Style" w:hAnsi="Bookman Old Style" w:cs="Times New Roman"/>
          <w:i w:val="0"/>
          <w:iCs/>
          <w:color w:val="FF0000"/>
          <w:szCs w:val="22"/>
        </w:rPr>
        <w:t xml:space="preserve"> (Art. 119)</w:t>
      </w:r>
    </w:p>
    <w:p w14:paraId="3F20DB7B" w14:textId="77777777" w:rsidR="002353F9" w:rsidRPr="00C471BF" w:rsidRDefault="002353F9" w:rsidP="002353F9">
      <w:pPr>
        <w:shd w:val="clear" w:color="auto" w:fill="FDFDFD"/>
        <w:rPr>
          <w:rFonts w:ascii="Bookman Old Style" w:hAnsi="Bookman Old Style" w:cs="Times New Roman"/>
          <w:color w:val="000000" w:themeColor="text1"/>
        </w:rPr>
      </w:pPr>
      <w:r w:rsidRPr="00C471BF">
        <w:rPr>
          <w:rFonts w:ascii="Bookman Old Style" w:hAnsi="Bookman Old Style" w:cs="Times New Roman"/>
          <w:color w:val="000000" w:themeColor="text1"/>
        </w:rPr>
        <w:t>Per potenziare ulteriormente gli interventi in materia di sicurezza urbana con riferimento all'installazione, da parte dei comuni, di sistemi di videosorveglianza, l'autorizzazione di spesa (di cui all'articolo 5, comma 2-</w:t>
      </w:r>
      <w:r w:rsidRPr="00C471BF">
        <w:rPr>
          <w:rFonts w:ascii="Bookman Old Style" w:hAnsi="Bookman Old Style" w:cs="Times New Roman"/>
          <w:i/>
          <w:color w:val="000000" w:themeColor="text1"/>
        </w:rPr>
        <w:t>ter</w:t>
      </w:r>
      <w:r w:rsidRPr="00C471BF">
        <w:rPr>
          <w:rFonts w:ascii="Bookman Old Style" w:hAnsi="Bookman Old Style" w:cs="Times New Roman"/>
          <w:color w:val="000000" w:themeColor="text1"/>
        </w:rPr>
        <w:t xml:space="preserve">, del decreto-legge n. 14 del 2017)  </w:t>
      </w:r>
      <w:r w:rsidRPr="00C471BF">
        <w:rPr>
          <w:rFonts w:ascii="Bookman Old Style" w:hAnsi="Bookman Old Style" w:cs="Times New Roman"/>
          <w:b/>
          <w:bCs/>
          <w:color w:val="000000" w:themeColor="text1"/>
        </w:rPr>
        <w:t>è rifinanziata per un ammontare pari a 15 milioni di euro per ciascuno degli anni 2023, 2024, 2025.</w:t>
      </w:r>
      <w:r w:rsidRPr="00C471BF">
        <w:rPr>
          <w:rFonts w:ascii="Bookman Old Style" w:hAnsi="Bookman Old Style" w:cs="Times New Roman"/>
          <w:color w:val="000000" w:themeColor="text1"/>
        </w:rPr>
        <w:t xml:space="preserve"> Con decreto del Ministro dell’interno, di concerto con il Ministro dell’economia e delle finanze, da adottare entro il 31 marzo di ciascun anno di riferimento, sono definite le modalità di presentazione delle richieste da parte dei comuni interessati nonché i criteri di ripartizione delle risorse.</w:t>
      </w:r>
      <w:r w:rsidRPr="00C471BF">
        <w:rPr>
          <w:rFonts w:ascii="Bookman Old Style" w:hAnsi="Bookman Old Style" w:cs="Times New Roman"/>
          <w:strike/>
          <w:color w:val="000000" w:themeColor="text1"/>
        </w:rPr>
        <w:t xml:space="preserve"> </w:t>
      </w:r>
    </w:p>
    <w:p w14:paraId="75FB01D4" w14:textId="77777777" w:rsidR="002353F9" w:rsidRPr="00C471BF" w:rsidRDefault="002353F9" w:rsidP="002353F9">
      <w:pPr>
        <w:rPr>
          <w:rFonts w:ascii="Bookman Old Style" w:hAnsi="Bookman Old Style" w:cs="Times New Roman"/>
          <w:color w:val="000000" w:themeColor="text1"/>
        </w:rPr>
      </w:pPr>
    </w:p>
    <w:p w14:paraId="70885C34" w14:textId="77777777" w:rsidR="00994EB1" w:rsidRPr="00E35F02" w:rsidRDefault="00994EB1" w:rsidP="002353F9">
      <w:pPr>
        <w:pStyle w:val="Titolo3"/>
        <w:spacing w:before="0" w:after="0" w:line="240" w:lineRule="auto"/>
        <w:jc w:val="both"/>
        <w:rPr>
          <w:rFonts w:ascii="Bookman Old Style" w:eastAsia="Times New Roman" w:hAnsi="Bookman Old Style" w:cs="Times New Roman"/>
          <w:bCs/>
          <w:i w:val="0"/>
          <w:color w:val="FF0000"/>
          <w:szCs w:val="22"/>
          <w:lang w:eastAsia="it-IT"/>
        </w:rPr>
      </w:pPr>
    </w:p>
    <w:p w14:paraId="35E81E79" w14:textId="4184A3C8" w:rsidR="000B24DE" w:rsidRPr="00E35F02" w:rsidRDefault="000B24DE" w:rsidP="002353F9">
      <w:pPr>
        <w:pStyle w:val="Titolo3"/>
        <w:numPr>
          <w:ilvl w:val="0"/>
          <w:numId w:val="1"/>
        </w:numPr>
        <w:spacing w:before="0" w:after="0" w:line="240" w:lineRule="auto"/>
        <w:jc w:val="both"/>
        <w:rPr>
          <w:rFonts w:ascii="Bookman Old Style" w:hAnsi="Bookman Old Style" w:cs="Times New Roman"/>
          <w:bCs/>
          <w:i w:val="0"/>
          <w:color w:val="FF0000"/>
          <w:szCs w:val="22"/>
        </w:rPr>
      </w:pPr>
      <w:r w:rsidRPr="00E35F02">
        <w:rPr>
          <w:rFonts w:ascii="Bookman Old Style" w:eastAsia="Times New Roman" w:hAnsi="Bookman Old Style" w:cs="Times New Roman"/>
          <w:bCs/>
          <w:i w:val="0"/>
          <w:color w:val="FF0000"/>
          <w:szCs w:val="22"/>
          <w:lang w:eastAsia="it-IT"/>
        </w:rPr>
        <w:t>Incremento del fondo di solidarietà comunale</w:t>
      </w:r>
      <w:bookmarkEnd w:id="0"/>
      <w:r w:rsidRPr="00E35F02">
        <w:rPr>
          <w:rFonts w:ascii="Bookman Old Style" w:hAnsi="Bookman Old Style" w:cs="Times New Roman"/>
          <w:bCs/>
          <w:i w:val="0"/>
          <w:color w:val="FF0000"/>
          <w:szCs w:val="22"/>
        </w:rPr>
        <w:t xml:space="preserve"> (Art. 137)</w:t>
      </w:r>
    </w:p>
    <w:p w14:paraId="49917253" w14:textId="0BE6B2DE" w:rsidR="000B24DE" w:rsidRPr="00C471BF" w:rsidRDefault="000B24DE" w:rsidP="002353F9">
      <w:pPr>
        <w:rPr>
          <w:rFonts w:ascii="Bookman Old Style" w:hAnsi="Bookman Old Style" w:cs="Times New Roman"/>
          <w:color w:val="000000" w:themeColor="text1"/>
        </w:rPr>
      </w:pPr>
      <w:r w:rsidRPr="00C471BF">
        <w:rPr>
          <w:rFonts w:ascii="Bookman Old Style" w:hAnsi="Bookman Old Style" w:cs="Times New Roman"/>
          <w:color w:val="000000" w:themeColor="text1"/>
        </w:rPr>
        <w:t xml:space="preserve">Viene incrementata di </w:t>
      </w:r>
      <w:r w:rsidRPr="00C471BF">
        <w:rPr>
          <w:rFonts w:ascii="Bookman Old Style" w:hAnsi="Bookman Old Style" w:cs="Times New Roman"/>
          <w:b/>
          <w:bCs/>
          <w:color w:val="000000" w:themeColor="text1"/>
        </w:rPr>
        <w:t>50 milioni di euro</w:t>
      </w:r>
      <w:r w:rsidR="008636C4">
        <w:rPr>
          <w:rFonts w:ascii="Bookman Old Style" w:hAnsi="Bookman Old Style" w:cs="Times New Roman"/>
          <w:b/>
          <w:bCs/>
          <w:color w:val="000000" w:themeColor="text1"/>
        </w:rPr>
        <w:t xml:space="preserve"> </w:t>
      </w:r>
      <w:r w:rsidRPr="00C471BF">
        <w:rPr>
          <w:rFonts w:ascii="Bookman Old Style" w:hAnsi="Bookman Old Style" w:cs="Times New Roman"/>
          <w:b/>
          <w:bCs/>
          <w:color w:val="000000" w:themeColor="text1"/>
        </w:rPr>
        <w:t xml:space="preserve">la </w:t>
      </w:r>
      <w:r w:rsidR="008636C4">
        <w:rPr>
          <w:rFonts w:ascii="Bookman Old Style" w:hAnsi="Bookman Old Style" w:cs="Times New Roman"/>
          <w:b/>
          <w:bCs/>
          <w:color w:val="000000" w:themeColor="text1"/>
        </w:rPr>
        <w:t xml:space="preserve">quota del </w:t>
      </w:r>
      <w:r w:rsidRPr="00C471BF">
        <w:rPr>
          <w:rFonts w:ascii="Bookman Old Style" w:hAnsi="Bookman Old Style" w:cs="Times New Roman"/>
          <w:b/>
          <w:bCs/>
          <w:color w:val="000000" w:themeColor="text1"/>
        </w:rPr>
        <w:t xml:space="preserve">fondo di solidarietà comunale </w:t>
      </w:r>
      <w:r w:rsidR="008636C4" w:rsidRPr="008636C4">
        <w:rPr>
          <w:rFonts w:ascii="Bookman Old Style" w:hAnsi="Bookman Old Style" w:cs="Times New Roman"/>
          <w:color w:val="000000" w:themeColor="text1"/>
        </w:rPr>
        <w:t>dedicata al progressivo ristoro del taglio a suo tempo operato con il dl 66/2014</w:t>
      </w:r>
      <w:r w:rsidR="008636C4">
        <w:rPr>
          <w:rFonts w:ascii="Bookman Old Style" w:hAnsi="Bookman Old Style" w:cs="Times New Roman"/>
          <w:b/>
          <w:bCs/>
          <w:color w:val="000000" w:themeColor="text1"/>
        </w:rPr>
        <w:t xml:space="preserve">, </w:t>
      </w:r>
      <w:r w:rsidRPr="00C471BF">
        <w:rPr>
          <w:rFonts w:ascii="Bookman Old Style" w:hAnsi="Bookman Old Style" w:cs="Times New Roman"/>
          <w:color w:val="000000" w:themeColor="text1"/>
        </w:rPr>
        <w:t>di cui al comma 44</w:t>
      </w:r>
      <w:r w:rsidR="008636C4">
        <w:rPr>
          <w:rFonts w:ascii="Bookman Old Style" w:hAnsi="Bookman Old Style" w:cs="Times New Roman"/>
          <w:color w:val="000000" w:themeColor="text1"/>
        </w:rPr>
        <w:t xml:space="preserve">9, lett. d-quater, </w:t>
      </w:r>
      <w:r w:rsidRPr="00C471BF">
        <w:rPr>
          <w:rFonts w:ascii="Bookman Old Style" w:hAnsi="Bookman Old Style" w:cs="Times New Roman"/>
          <w:color w:val="000000" w:themeColor="text1"/>
        </w:rPr>
        <w:t>dell’articolo 1 della legge n. 232 del 2016.</w:t>
      </w:r>
    </w:p>
    <w:p w14:paraId="7FBFCEC4" w14:textId="77777777" w:rsidR="000B24DE" w:rsidRPr="00C471BF" w:rsidRDefault="000B24DE" w:rsidP="002353F9">
      <w:pPr>
        <w:rPr>
          <w:rFonts w:ascii="Bookman Old Style" w:hAnsi="Bookman Old Style" w:cs="Times New Roman"/>
          <w:color w:val="000000" w:themeColor="text1"/>
        </w:rPr>
      </w:pPr>
    </w:p>
    <w:p w14:paraId="6BDBB50A" w14:textId="77777777" w:rsidR="000B24DE" w:rsidRPr="00C471BF" w:rsidRDefault="000B24DE" w:rsidP="002353F9">
      <w:pPr>
        <w:rPr>
          <w:rFonts w:ascii="Bookman Old Style" w:hAnsi="Bookman Old Style" w:cs="Times New Roman"/>
          <w:color w:val="000000" w:themeColor="text1"/>
        </w:rPr>
      </w:pPr>
    </w:p>
    <w:p w14:paraId="68A323C9" w14:textId="45FEC65A" w:rsidR="000B24DE" w:rsidRPr="00E35F02" w:rsidRDefault="000B24DE" w:rsidP="002353F9">
      <w:pPr>
        <w:pStyle w:val="Titolo3"/>
        <w:numPr>
          <w:ilvl w:val="0"/>
          <w:numId w:val="1"/>
        </w:numPr>
        <w:spacing w:before="0" w:after="0" w:line="240" w:lineRule="auto"/>
        <w:jc w:val="both"/>
        <w:rPr>
          <w:rFonts w:ascii="Bookman Old Style" w:hAnsi="Bookman Old Style" w:cs="Times New Roman"/>
          <w:bCs/>
          <w:i w:val="0"/>
          <w:color w:val="FF0000"/>
          <w:szCs w:val="22"/>
        </w:rPr>
      </w:pPr>
      <w:bookmarkStart w:id="6" w:name="_Toc120466285"/>
      <w:r w:rsidRPr="00E35F02">
        <w:rPr>
          <w:rFonts w:ascii="Bookman Old Style" w:hAnsi="Bookman Old Style" w:cs="Times New Roman"/>
          <w:bCs/>
          <w:i w:val="0"/>
          <w:color w:val="FF0000"/>
          <w:szCs w:val="22"/>
        </w:rPr>
        <w:t>Risorse per progettazione</w:t>
      </w:r>
      <w:bookmarkEnd w:id="6"/>
      <w:r w:rsidR="001A030D" w:rsidRPr="00E35F02">
        <w:rPr>
          <w:rFonts w:ascii="Bookman Old Style" w:hAnsi="Bookman Old Style" w:cs="Times New Roman"/>
          <w:bCs/>
          <w:i w:val="0"/>
          <w:color w:val="FF0000"/>
          <w:szCs w:val="22"/>
        </w:rPr>
        <w:t xml:space="preserve"> </w:t>
      </w:r>
      <w:r w:rsidR="00085A38" w:rsidRPr="00E35F02">
        <w:rPr>
          <w:rFonts w:ascii="Bookman Old Style" w:hAnsi="Bookman Old Style" w:cs="Times New Roman"/>
          <w:bCs/>
          <w:i w:val="0"/>
          <w:color w:val="FF0000"/>
          <w:szCs w:val="22"/>
        </w:rPr>
        <w:t>e assistenza tecnica specialistica in favore dei Comuni</w:t>
      </w:r>
      <w:r w:rsidRPr="00E35F02">
        <w:rPr>
          <w:rFonts w:ascii="Bookman Old Style" w:hAnsi="Bookman Old Style" w:cs="Times New Roman"/>
          <w:bCs/>
          <w:i w:val="0"/>
          <w:color w:val="FF0000"/>
          <w:szCs w:val="22"/>
        </w:rPr>
        <w:t xml:space="preserve"> (Art. 138)</w:t>
      </w:r>
    </w:p>
    <w:p w14:paraId="5A14A721" w14:textId="3237D4F1" w:rsidR="00992471" w:rsidRPr="00C471BF" w:rsidRDefault="00164341" w:rsidP="002353F9">
      <w:pPr>
        <w:rPr>
          <w:rFonts w:ascii="Bookman Old Style" w:hAnsi="Bookman Old Style"/>
          <w:color w:val="000000" w:themeColor="text1"/>
        </w:rPr>
      </w:pPr>
      <w:r w:rsidRPr="00C471BF">
        <w:rPr>
          <w:rFonts w:ascii="Bookman Old Style" w:eastAsia="Times New Roman" w:hAnsi="Bookman Old Style" w:cs="Times New Roman"/>
          <w:color w:val="000000" w:themeColor="text1"/>
          <w:lang w:eastAsia="it-IT"/>
        </w:rPr>
        <w:t xml:space="preserve">La norma </w:t>
      </w:r>
      <w:r w:rsidR="00B2299F" w:rsidRPr="00C471BF">
        <w:rPr>
          <w:rFonts w:ascii="Bookman Old Style" w:eastAsia="Times New Roman" w:hAnsi="Bookman Old Style" w:cs="Times New Roman"/>
          <w:color w:val="000000" w:themeColor="text1"/>
          <w:lang w:eastAsia="it-IT"/>
        </w:rPr>
        <w:t>incrementa le</w:t>
      </w:r>
      <w:r w:rsidR="000B24DE" w:rsidRPr="00C471BF">
        <w:rPr>
          <w:rFonts w:ascii="Bookman Old Style" w:eastAsia="Times New Roman" w:hAnsi="Bookman Old Style" w:cs="Times New Roman"/>
          <w:color w:val="000000" w:themeColor="text1"/>
          <w:lang w:eastAsia="it-IT"/>
        </w:rPr>
        <w:t xml:space="preserve"> </w:t>
      </w:r>
      <w:r w:rsidR="000B24DE" w:rsidRPr="00C471BF">
        <w:rPr>
          <w:rFonts w:ascii="Bookman Old Style" w:eastAsia="Times New Roman" w:hAnsi="Bookman Old Style" w:cs="Times New Roman"/>
          <w:b/>
          <w:bCs/>
          <w:color w:val="000000" w:themeColor="text1"/>
          <w:lang w:eastAsia="it-IT"/>
        </w:rPr>
        <w:t>risorse assegnate agli enti locali di 50 milioni di euro per l’anno 2023 e 100 milioni per ciascuno degli anni 2024 e 2025</w:t>
      </w:r>
      <w:r w:rsidR="00B2299F" w:rsidRPr="00C471BF">
        <w:rPr>
          <w:rFonts w:ascii="Bookman Old Style" w:eastAsia="Times New Roman" w:hAnsi="Bookman Old Style" w:cs="Times New Roman"/>
          <w:b/>
          <w:bCs/>
          <w:color w:val="000000" w:themeColor="text1"/>
          <w:lang w:eastAsia="it-IT"/>
        </w:rPr>
        <w:t xml:space="preserve"> </w:t>
      </w:r>
      <w:r w:rsidR="00E903CD" w:rsidRPr="00C471BF">
        <w:rPr>
          <w:rFonts w:ascii="Bookman Old Style" w:hAnsi="Bookman Old Style" w:cs="Times New Roman"/>
          <w:b/>
          <w:bCs/>
          <w:color w:val="000000" w:themeColor="text1"/>
        </w:rPr>
        <w:t>per le spese di progettazione definitiva ed esecutiva, relativa ad interventi di messa in sicurezza del territorio a rischio idrogeologico</w:t>
      </w:r>
      <w:r w:rsidR="00E903CD" w:rsidRPr="00C471BF">
        <w:rPr>
          <w:rFonts w:ascii="Bookman Old Style" w:hAnsi="Bookman Old Style" w:cs="Times New Roman"/>
          <w:color w:val="000000" w:themeColor="text1"/>
        </w:rPr>
        <w:t>, di messa in sicurezza ed efficientamento energetico delle scuole, degli edifici pubblici e del patrimonio comunale, nonché per investimenti di messa in sicurezza di strade</w:t>
      </w:r>
      <w:r w:rsidR="00D50968" w:rsidRPr="00C471BF">
        <w:rPr>
          <w:rFonts w:ascii="Bookman Old Style" w:hAnsi="Bookman Old Style" w:cs="Times New Roman"/>
          <w:color w:val="000000" w:themeColor="text1"/>
        </w:rPr>
        <w:t xml:space="preserve"> (Art. 1 comma 5</w:t>
      </w:r>
      <w:r w:rsidR="00D31042" w:rsidRPr="00C471BF">
        <w:rPr>
          <w:rFonts w:ascii="Bookman Old Style" w:hAnsi="Bookman Old Style" w:cs="Times New Roman"/>
          <w:color w:val="000000" w:themeColor="text1"/>
        </w:rPr>
        <w:t>1 bis</w:t>
      </w:r>
      <w:r w:rsidR="00D50968" w:rsidRPr="00C471BF">
        <w:rPr>
          <w:rFonts w:ascii="Bookman Old Style" w:eastAsia="Times New Roman" w:hAnsi="Bookman Old Style" w:cs="Times New Roman"/>
          <w:color w:val="000000" w:themeColor="text1"/>
          <w:lang w:eastAsia="it-IT"/>
        </w:rPr>
        <w:t xml:space="preserve"> legge 27 dicembre 2019, n. 160</w:t>
      </w:r>
      <w:r w:rsidR="00D31042" w:rsidRPr="00C471BF">
        <w:rPr>
          <w:rFonts w:ascii="Bookman Old Style" w:eastAsia="Times New Roman" w:hAnsi="Bookman Old Style" w:cs="Times New Roman"/>
          <w:color w:val="000000" w:themeColor="text1"/>
          <w:lang w:eastAsia="it-IT"/>
        </w:rPr>
        <w:t>).</w:t>
      </w:r>
      <w:r w:rsidR="00E903CD" w:rsidRPr="00C471BF">
        <w:rPr>
          <w:rFonts w:ascii="Bookman Old Style" w:hAnsi="Bookman Old Style" w:cs="Times New Roman"/>
          <w:color w:val="000000" w:themeColor="text1"/>
        </w:rPr>
        <w:t xml:space="preserve"> </w:t>
      </w:r>
      <w:r w:rsidR="00992471" w:rsidRPr="00C471BF">
        <w:rPr>
          <w:rFonts w:ascii="Bookman Old Style" w:hAnsi="Bookman Old Style" w:cs="Times New Roman"/>
          <w:color w:val="000000" w:themeColor="text1"/>
        </w:rPr>
        <w:t>Viene inoltre istituito nello stato di previsione del MEF di un apposito fondo per il finanziamento di iniziative di assistenza tecnica specialistica in favore dei piccoli comuni (con popolazione inferi</w:t>
      </w:r>
      <w:r w:rsidR="00D31042" w:rsidRPr="00C471BF">
        <w:rPr>
          <w:rFonts w:ascii="Bookman Old Style" w:hAnsi="Bookman Old Style" w:cs="Times New Roman"/>
          <w:color w:val="000000" w:themeColor="text1"/>
        </w:rPr>
        <w:t>o</w:t>
      </w:r>
      <w:r w:rsidR="00992471" w:rsidRPr="00C471BF">
        <w:rPr>
          <w:rFonts w:ascii="Bookman Old Style" w:hAnsi="Bookman Old Style" w:cs="Times New Roman"/>
          <w:color w:val="000000" w:themeColor="text1"/>
        </w:rPr>
        <w:t xml:space="preserve">re a 10.000 abitanti) al fine di superare le attuali criticità nell’espletamento degli adempimenti necessari per garantire una efficace e tempestiva attuazione degli interventi previsti dal PNRR, criticità che sono più evidenti nelle piccole amministrazioni che rischiano di non ottemperare agli obblighi connessi con la gestione dei progetti PNRR. </w:t>
      </w:r>
    </w:p>
    <w:p w14:paraId="071F41F7" w14:textId="5555C647" w:rsidR="00164341" w:rsidRPr="00C471BF" w:rsidRDefault="00164341" w:rsidP="002353F9">
      <w:pPr>
        <w:rPr>
          <w:rFonts w:ascii="Bookman Old Style" w:hAnsi="Bookman Old Style"/>
        </w:rPr>
      </w:pPr>
    </w:p>
    <w:p w14:paraId="473E66F7" w14:textId="77777777" w:rsidR="00B15116" w:rsidRPr="00C471BF" w:rsidRDefault="00B15116" w:rsidP="002353F9">
      <w:pPr>
        <w:rPr>
          <w:rFonts w:ascii="Bookman Old Style" w:hAnsi="Bookman Old Style" w:cs="Times New Roman"/>
          <w:color w:val="000000" w:themeColor="text1"/>
        </w:rPr>
      </w:pPr>
    </w:p>
    <w:p w14:paraId="4000DC49" w14:textId="77777777" w:rsidR="00B15116" w:rsidRPr="00C471BF" w:rsidRDefault="00B15116" w:rsidP="002353F9">
      <w:pPr>
        <w:rPr>
          <w:rFonts w:ascii="Bookman Old Style" w:hAnsi="Bookman Old Style" w:cs="Times New Roman"/>
          <w:color w:val="000000" w:themeColor="text1"/>
        </w:rPr>
      </w:pPr>
    </w:p>
    <w:p w14:paraId="7DBE6888" w14:textId="77777777" w:rsidR="00296710" w:rsidRPr="00935F9A" w:rsidRDefault="00296710" w:rsidP="00296710">
      <w:pPr>
        <w:pStyle w:val="Paragrafoelenco"/>
        <w:numPr>
          <w:ilvl w:val="0"/>
          <w:numId w:val="11"/>
        </w:numPr>
        <w:rPr>
          <w:rFonts w:ascii="Bookman Old Style" w:hAnsi="Bookman Old Style"/>
          <w:b/>
          <w:bCs/>
          <w:color w:val="FF0000"/>
        </w:rPr>
      </w:pPr>
      <w:r w:rsidRPr="00935F9A">
        <w:rPr>
          <w:rFonts w:ascii="Bookman Old Style" w:hAnsi="Bookman Old Style"/>
          <w:b/>
          <w:bCs/>
          <w:color w:val="FF0000"/>
        </w:rPr>
        <w:t>Disposizioni in materia di TASI (Art. 140)</w:t>
      </w:r>
    </w:p>
    <w:p w14:paraId="0CBD1DC6" w14:textId="77777777" w:rsidR="00296710" w:rsidRDefault="00296710" w:rsidP="00296710">
      <w:pPr>
        <w:rPr>
          <w:rFonts w:ascii="Bookman Old Style" w:hAnsi="Bookman Old Style"/>
          <w:color w:val="000000"/>
          <w:lang w:eastAsia="it-IT"/>
        </w:rPr>
      </w:pPr>
      <w:r>
        <w:rPr>
          <w:rFonts w:ascii="Bookman Old Style" w:hAnsi="Bookman Old Style"/>
          <w:color w:val="000000"/>
          <w:lang w:eastAsia="it-IT"/>
        </w:rPr>
        <w:t>La norma stabilizza a regime il contributo riconosciuto ai Comuni per il ristoro del gettito tributario non più acquisibile a seguito dell’introduzione della Tariffa per i servizi indivisibili (TASI) di cui all’articolo 1, comma 639, della legge 27 dicembre 2013, n. 147 (Legge di stabilità 2014), anche alla luce della sentenza della Corte costituzionale n. 220 del 2021.</w:t>
      </w:r>
    </w:p>
    <w:p w14:paraId="4E2BEBDA" w14:textId="77777777" w:rsidR="00296710" w:rsidRDefault="00296710" w:rsidP="00296710">
      <w:pPr>
        <w:rPr>
          <w:rFonts w:ascii="Bookman Old Style" w:hAnsi="Bookman Old Style"/>
          <w:color w:val="000000"/>
          <w:lang w:eastAsia="it-IT"/>
        </w:rPr>
      </w:pPr>
      <w:r>
        <w:rPr>
          <w:rFonts w:ascii="Bookman Old Style" w:hAnsi="Bookman Old Style"/>
          <w:color w:val="000000"/>
          <w:lang w:eastAsia="it-IT"/>
        </w:rPr>
        <w:t>Il contributo si aggiunge a quello già previsto dalla legge di bilancio per il 2019 (legge 30 dicembre, 2018, n. 145, articolo 1, commi 892-895), per 190 milioni di euro annui dal 2019 al 2033.</w:t>
      </w:r>
    </w:p>
    <w:p w14:paraId="0603E982" w14:textId="77777777" w:rsidR="00296710" w:rsidRDefault="00296710" w:rsidP="00296710">
      <w:pPr>
        <w:rPr>
          <w:rFonts w:ascii="Bookman Old Style" w:hAnsi="Bookman Old Style"/>
          <w:color w:val="000000"/>
          <w:lang w:eastAsia="it-IT"/>
        </w:rPr>
      </w:pPr>
      <w:r>
        <w:rPr>
          <w:rFonts w:ascii="Bookman Old Style" w:hAnsi="Bookman Old Style"/>
          <w:color w:val="000000"/>
          <w:lang w:eastAsia="it-IT"/>
        </w:rPr>
        <w:t>Si ricorda che la Corte Costituzionale, infatti, ha ritenuto infondata la questione di legittimità costituzionale sollevata sull’articolo 1, comma 554, della legge 27 dicembre 2019, n. 160, laddove prevede l’assegnazione complessiva di 110 milioni di euro da parte dello Stato a titolo di ristoro del gettito non più acquisibile dalla TASI, in luogo dei 625 milioni di euro originariamente individuati dall’articolo 1, comma 731, della legge 27 dicembre 2013, n. 147.</w:t>
      </w:r>
    </w:p>
    <w:p w14:paraId="5F21D580" w14:textId="764830AD" w:rsidR="00296710" w:rsidRDefault="00296710" w:rsidP="00296710">
      <w:pPr>
        <w:rPr>
          <w:rFonts w:ascii="Bookman Old Style" w:hAnsi="Bookman Old Style"/>
          <w:color w:val="000000"/>
          <w:lang w:eastAsia="it-IT"/>
        </w:rPr>
      </w:pPr>
      <w:r>
        <w:rPr>
          <w:rFonts w:ascii="Bookman Old Style" w:hAnsi="Bookman Old Style"/>
          <w:color w:val="000000"/>
          <w:lang w:eastAsia="it-IT"/>
        </w:rPr>
        <w:t xml:space="preserve">Pertanto la presente norma </w:t>
      </w:r>
      <w:r w:rsidR="008636C4">
        <w:rPr>
          <w:rFonts w:ascii="Bookman Old Style" w:hAnsi="Bookman Old Style"/>
          <w:color w:val="000000"/>
          <w:lang w:eastAsia="it-IT"/>
        </w:rPr>
        <w:t xml:space="preserve">ripristina stabilmente il </w:t>
      </w:r>
      <w:r>
        <w:rPr>
          <w:rFonts w:ascii="Bookman Old Style" w:hAnsi="Bookman Old Style"/>
          <w:b/>
          <w:bCs/>
          <w:color w:val="000000"/>
          <w:lang w:eastAsia="it-IT"/>
        </w:rPr>
        <w:t>contributo pari a 110 milioni di euro annui a decorrere dal 2023</w:t>
      </w:r>
      <w:r w:rsidR="008636C4">
        <w:rPr>
          <w:rFonts w:ascii="Bookman Old Style" w:hAnsi="Bookman Old Style"/>
          <w:b/>
          <w:bCs/>
          <w:color w:val="000000"/>
          <w:lang w:eastAsia="it-IT"/>
        </w:rPr>
        <w:t xml:space="preserve"> </w:t>
      </w:r>
      <w:r w:rsidR="008636C4">
        <w:rPr>
          <w:rFonts w:ascii="Bookman Old Style" w:hAnsi="Bookman Old Style"/>
          <w:color w:val="000000"/>
          <w:lang w:eastAsia="it-IT"/>
        </w:rPr>
        <w:t>a favore dei comuni interessati, al fine di garantire le medesime risorse attribuite fino all’anno 2022</w:t>
      </w:r>
      <w:r>
        <w:rPr>
          <w:rFonts w:ascii="Bookman Old Style" w:hAnsi="Bookman Old Style"/>
          <w:color w:val="000000"/>
          <w:lang w:eastAsia="it-IT"/>
        </w:rPr>
        <w:t>.</w:t>
      </w:r>
    </w:p>
    <w:p w14:paraId="6EEF00E5" w14:textId="77777777" w:rsidR="00CA5164" w:rsidRPr="00C471BF" w:rsidRDefault="00CA5164" w:rsidP="002353F9">
      <w:pPr>
        <w:shd w:val="clear" w:color="auto" w:fill="FDFDFD"/>
        <w:rPr>
          <w:rFonts w:ascii="Bookman Old Style" w:hAnsi="Bookman Old Style" w:cs="Times New Roman"/>
          <w:color w:val="000000" w:themeColor="text1"/>
        </w:rPr>
      </w:pPr>
    </w:p>
    <w:p w14:paraId="30458102" w14:textId="77777777" w:rsidR="00CA5164" w:rsidRPr="00C471BF" w:rsidRDefault="00CA5164" w:rsidP="002353F9">
      <w:pPr>
        <w:rPr>
          <w:rFonts w:ascii="Bookman Old Style" w:hAnsi="Bookman Old Style"/>
        </w:rPr>
      </w:pPr>
    </w:p>
    <w:p w14:paraId="62F39F7D" w14:textId="373A6A88" w:rsidR="00B15116" w:rsidRPr="00C471BF" w:rsidRDefault="00B15116" w:rsidP="002353F9">
      <w:pPr>
        <w:rPr>
          <w:rFonts w:ascii="Bookman Old Style" w:hAnsi="Bookman Old Style"/>
        </w:rPr>
      </w:pPr>
    </w:p>
    <w:p w14:paraId="5715C15E" w14:textId="73923917" w:rsidR="00B15116" w:rsidRPr="00935F9A" w:rsidRDefault="00B94BC6" w:rsidP="002353F9">
      <w:pPr>
        <w:rPr>
          <w:rFonts w:ascii="Bookman Old Style" w:hAnsi="Bookman Old Style"/>
          <w:b/>
          <w:bCs/>
          <w:color w:val="0070C0"/>
        </w:rPr>
      </w:pPr>
      <w:r w:rsidRPr="00935F9A">
        <w:rPr>
          <w:rFonts w:ascii="Bookman Old Style" w:hAnsi="Bookman Old Style"/>
          <w:b/>
          <w:bCs/>
          <w:color w:val="0070C0"/>
        </w:rPr>
        <w:t>ULTERIORI MISURE PER GLI ENTI LOCALI</w:t>
      </w:r>
    </w:p>
    <w:p w14:paraId="436BD6F1" w14:textId="77777777" w:rsidR="00240FBA" w:rsidRDefault="00240FBA" w:rsidP="00240FBA">
      <w:pPr>
        <w:textAlignment w:val="baseline"/>
        <w:rPr>
          <w:rFonts w:cs="Times New Roman"/>
          <w:color w:val="000000" w:themeColor="text1"/>
          <w:shd w:val="clear" w:color="auto" w:fill="FFFFFF"/>
        </w:rPr>
      </w:pPr>
    </w:p>
    <w:p w14:paraId="76585916" w14:textId="179ACF8B" w:rsidR="00240FBA" w:rsidRPr="00935F9A" w:rsidRDefault="00240FBA" w:rsidP="00347992">
      <w:pPr>
        <w:pStyle w:val="Paragrafoelenco"/>
        <w:numPr>
          <w:ilvl w:val="0"/>
          <w:numId w:val="1"/>
        </w:numPr>
        <w:textAlignment w:val="baseline"/>
        <w:rPr>
          <w:rFonts w:ascii="Bookman Old Style" w:hAnsi="Bookman Old Style" w:cs="Times New Roman"/>
          <w:b/>
          <w:bCs/>
          <w:color w:val="FF0000"/>
          <w:shd w:val="clear" w:color="auto" w:fill="FFFFFF"/>
        </w:rPr>
      </w:pPr>
      <w:r w:rsidRPr="00935F9A">
        <w:rPr>
          <w:rFonts w:ascii="Bookman Old Style" w:hAnsi="Bookman Old Style" w:cs="Times New Roman"/>
          <w:b/>
          <w:bCs/>
          <w:color w:val="FF0000"/>
          <w:shd w:val="clear" w:color="auto" w:fill="FFFFFF"/>
        </w:rPr>
        <w:t>Sisma 2016</w:t>
      </w:r>
      <w:r w:rsidR="00152204" w:rsidRPr="00935F9A">
        <w:rPr>
          <w:rFonts w:ascii="Bookman Old Style" w:hAnsi="Bookman Old Style" w:cs="Times New Roman"/>
          <w:b/>
          <w:bCs/>
          <w:color w:val="FF0000"/>
          <w:shd w:val="clear" w:color="auto" w:fill="FFFFFF"/>
        </w:rPr>
        <w:t xml:space="preserve"> (Art. 134)</w:t>
      </w:r>
    </w:p>
    <w:p w14:paraId="0DC4B379" w14:textId="7D76AA5D" w:rsidR="00152204" w:rsidRPr="00DA44D6" w:rsidRDefault="00152204" w:rsidP="00152204">
      <w:pPr>
        <w:textAlignment w:val="baseline"/>
        <w:rPr>
          <w:rFonts w:ascii="Bookman Old Style" w:hAnsi="Bookman Old Style" w:cs="Times New Roman"/>
          <w:color w:val="000000" w:themeColor="text1"/>
          <w:shd w:val="clear" w:color="auto" w:fill="FFFFFF"/>
        </w:rPr>
      </w:pPr>
      <w:r w:rsidRPr="00493621">
        <w:rPr>
          <w:rFonts w:ascii="Bookman Old Style" w:hAnsi="Bookman Old Style" w:cs="Times New Roman"/>
          <w:color w:val="000000" w:themeColor="text1"/>
        </w:rPr>
        <w:t xml:space="preserve">La norma </w:t>
      </w:r>
      <w:r w:rsidRPr="00493621">
        <w:rPr>
          <w:rFonts w:ascii="Bookman Old Style" w:hAnsi="Bookman Old Style" w:cs="Times New Roman"/>
          <w:color w:val="000000" w:themeColor="text1"/>
          <w:shd w:val="clear" w:color="auto" w:fill="FFFFFF"/>
        </w:rPr>
        <w:t xml:space="preserve">prevede la </w:t>
      </w:r>
      <w:r w:rsidRPr="00493621">
        <w:rPr>
          <w:rFonts w:ascii="Bookman Old Style" w:hAnsi="Bookman Old Style" w:cs="Times New Roman"/>
          <w:color w:val="000000" w:themeColor="text1"/>
          <w:u w:val="single"/>
          <w:shd w:val="clear" w:color="auto" w:fill="FFFFFF"/>
        </w:rPr>
        <w:t>proroga fino al 31 dicembre 2023 dello stato di emergenza per gli eventi sismici</w:t>
      </w:r>
      <w:r w:rsidRPr="00493621">
        <w:rPr>
          <w:rFonts w:ascii="Bookman Old Style" w:hAnsi="Bookman Old Style" w:cs="Times New Roman"/>
          <w:color w:val="000000" w:themeColor="text1"/>
          <w:shd w:val="clear" w:color="auto" w:fill="FFFFFF"/>
        </w:rPr>
        <w:t xml:space="preserve"> verificatisi a far data dal 24 agosto 2016 nelle Regioni Abruzzo, Lazio, </w:t>
      </w:r>
      <w:r w:rsidRPr="00DA44D6">
        <w:rPr>
          <w:rFonts w:ascii="Bookman Old Style" w:hAnsi="Bookman Old Style" w:cs="Times New Roman"/>
          <w:color w:val="000000" w:themeColor="text1"/>
          <w:shd w:val="clear" w:color="auto" w:fill="FFFFFF"/>
        </w:rPr>
        <w:t xml:space="preserve">Marche e Umbria. </w:t>
      </w:r>
    </w:p>
    <w:p w14:paraId="3A9B63B3" w14:textId="42391A16" w:rsidR="00493621" w:rsidRPr="00DA44D6" w:rsidRDefault="00493621" w:rsidP="00493621">
      <w:pPr>
        <w:textAlignment w:val="baseline"/>
        <w:rPr>
          <w:rFonts w:ascii="Bookman Old Style" w:hAnsi="Bookman Old Style" w:cs="Times New Roman"/>
          <w:color w:val="000000" w:themeColor="text1"/>
        </w:rPr>
      </w:pPr>
      <w:r w:rsidRPr="00DA44D6">
        <w:rPr>
          <w:rFonts w:ascii="Bookman Old Style" w:hAnsi="Bookman Old Style" w:cs="Times New Roman"/>
          <w:color w:val="000000" w:themeColor="text1"/>
        </w:rPr>
        <w:t xml:space="preserve">Il </w:t>
      </w:r>
      <w:r w:rsidRPr="00DA44D6">
        <w:rPr>
          <w:rFonts w:ascii="Bookman Old Style" w:hAnsi="Bookman Old Style" w:cs="Times New Roman"/>
          <w:b/>
          <w:bCs/>
          <w:color w:val="000000" w:themeColor="text1"/>
        </w:rPr>
        <w:t>comma 8</w:t>
      </w:r>
      <w:r w:rsidRPr="00DA44D6">
        <w:rPr>
          <w:rFonts w:ascii="Bookman Old Style" w:hAnsi="Bookman Old Style" w:cs="Times New Roman"/>
          <w:color w:val="000000" w:themeColor="text1"/>
        </w:rPr>
        <w:t xml:space="preserve"> differisce il termine di sospensione del pagamento delle rate in scadenza nell’esercizio 2023 dei mutui concessi dalla Cassa depositi e prestiti agli enti locali dei territori colpiti dal sisma e trasferiti al M</w:t>
      </w:r>
      <w:r w:rsidR="00726750">
        <w:rPr>
          <w:rFonts w:ascii="Bookman Old Style" w:hAnsi="Bookman Old Style" w:cs="Times New Roman"/>
          <w:color w:val="000000" w:themeColor="text1"/>
        </w:rPr>
        <w:t xml:space="preserve">EF </w:t>
      </w:r>
      <w:r w:rsidRPr="00DA44D6">
        <w:rPr>
          <w:rFonts w:ascii="Bookman Old Style" w:hAnsi="Bookman Old Style" w:cs="Times New Roman"/>
          <w:color w:val="000000" w:themeColor="text1"/>
        </w:rPr>
        <w:t xml:space="preserve">in attuazione dell’articolo 5, commi 1 e 3, del </w:t>
      </w:r>
      <w:r w:rsidRPr="00DA44D6">
        <w:rPr>
          <w:rFonts w:ascii="Bookman Old Style" w:hAnsi="Bookman Old Style" w:cs="Times New Roman"/>
          <w:color w:val="000000" w:themeColor="text1"/>
        </w:rPr>
        <w:lastRenderedPageBreak/>
        <w:t>decreto-legge 30 settembre 2003, n. 269, convertito, con modificazioni, dalla legge 24 novembre 2003, n. 326.</w:t>
      </w:r>
    </w:p>
    <w:p w14:paraId="764CAA4F" w14:textId="3AA11416" w:rsidR="00493621" w:rsidRPr="00DA44D6" w:rsidRDefault="00493621" w:rsidP="00493621">
      <w:pPr>
        <w:textAlignment w:val="baseline"/>
        <w:rPr>
          <w:rFonts w:ascii="Bookman Old Style" w:hAnsi="Bookman Old Style" w:cs="Times New Roman"/>
          <w:color w:val="000000" w:themeColor="text1"/>
        </w:rPr>
      </w:pPr>
      <w:r w:rsidRPr="00DA44D6">
        <w:rPr>
          <w:rFonts w:ascii="Bookman Old Style" w:hAnsi="Bookman Old Style" w:cs="Times New Roman"/>
          <w:color w:val="000000" w:themeColor="text1"/>
          <w:shd w:val="clear" w:color="auto" w:fill="FFFFFF"/>
        </w:rPr>
        <w:t xml:space="preserve">Il </w:t>
      </w:r>
      <w:r w:rsidRPr="00DA44D6">
        <w:rPr>
          <w:rFonts w:ascii="Bookman Old Style" w:hAnsi="Bookman Old Style" w:cs="Times New Roman"/>
          <w:b/>
          <w:bCs/>
          <w:color w:val="000000" w:themeColor="text1"/>
          <w:shd w:val="clear" w:color="auto" w:fill="FFFFFF"/>
        </w:rPr>
        <w:t>comma 9</w:t>
      </w:r>
      <w:r w:rsidRPr="00DA44D6">
        <w:rPr>
          <w:rFonts w:ascii="Bookman Old Style" w:hAnsi="Bookman Old Style" w:cs="Times New Roman"/>
          <w:color w:val="000000" w:themeColor="text1"/>
          <w:shd w:val="clear" w:color="auto" w:fill="FFFFFF"/>
        </w:rPr>
        <w:t xml:space="preserve"> </w:t>
      </w:r>
      <w:r w:rsidRPr="00DA44D6">
        <w:rPr>
          <w:rFonts w:ascii="Bookman Old Style" w:hAnsi="Bookman Old Style" w:cs="Times New Roman"/>
          <w:color w:val="000000" w:themeColor="text1"/>
        </w:rPr>
        <w:t>autorizza Il Commissario per la ricostruzione a concedere ai comuni interessati dagli eventi sismici verificatisi a far data dal 24 agosto 2016</w:t>
      </w:r>
      <w:r w:rsidR="00FE73AC">
        <w:rPr>
          <w:rFonts w:ascii="Bookman Old Style" w:hAnsi="Bookman Old Style" w:cs="Times New Roman"/>
          <w:color w:val="000000" w:themeColor="text1"/>
        </w:rPr>
        <w:t xml:space="preserve"> </w:t>
      </w:r>
      <w:r w:rsidRPr="00DA44D6">
        <w:rPr>
          <w:rFonts w:ascii="Bookman Old Style" w:hAnsi="Bookman Old Style" w:cs="Times New Roman"/>
          <w:color w:val="000000" w:themeColor="text1"/>
        </w:rPr>
        <w:t>una compensazione per la perdita di gettito TARI, nel limite massimo di 10 milioni di euro per l’anno 2023.</w:t>
      </w:r>
    </w:p>
    <w:p w14:paraId="142C6F77" w14:textId="77777777" w:rsidR="0010296D" w:rsidRDefault="00B81A54" w:rsidP="00B81A54">
      <w:pPr>
        <w:rPr>
          <w:rFonts w:ascii="Bookman Old Style" w:hAnsi="Bookman Old Style" w:cs="Times New Roman"/>
          <w:color w:val="000000" w:themeColor="text1"/>
        </w:rPr>
      </w:pPr>
      <w:r w:rsidRPr="00DA44D6">
        <w:rPr>
          <w:rFonts w:ascii="Bookman Old Style" w:hAnsi="Bookman Old Style" w:cs="Times New Roman"/>
          <w:color w:val="000000" w:themeColor="text1"/>
        </w:rPr>
        <w:t xml:space="preserve">Il </w:t>
      </w:r>
      <w:r w:rsidRPr="00DA44D6">
        <w:rPr>
          <w:rFonts w:ascii="Bookman Old Style" w:hAnsi="Bookman Old Style" w:cs="Times New Roman"/>
          <w:b/>
          <w:bCs/>
          <w:color w:val="000000" w:themeColor="text1"/>
        </w:rPr>
        <w:t>comma 10</w:t>
      </w:r>
      <w:r w:rsidRPr="00DA44D6">
        <w:rPr>
          <w:rFonts w:ascii="Bookman Old Style" w:hAnsi="Bookman Old Style" w:cs="Times New Roman"/>
          <w:color w:val="000000" w:themeColor="text1"/>
        </w:rPr>
        <w:t xml:space="preserve"> prevede</w:t>
      </w:r>
      <w:r w:rsidR="00DA44D6" w:rsidRPr="00DA44D6">
        <w:rPr>
          <w:rFonts w:ascii="Bookman Old Style" w:hAnsi="Bookman Old Style" w:cs="Times New Roman"/>
          <w:color w:val="000000" w:themeColor="text1"/>
        </w:rPr>
        <w:t xml:space="preserve"> </w:t>
      </w:r>
      <w:r w:rsidRPr="00DA44D6">
        <w:rPr>
          <w:rFonts w:ascii="Bookman Old Style" w:hAnsi="Bookman Old Style" w:cs="Times New Roman"/>
          <w:color w:val="000000" w:themeColor="text1"/>
        </w:rPr>
        <w:t xml:space="preserve">la proroga in favore di persone fisiche e società, fino all’anno di imposta 2023, dell’esenzione dal reddito imponibile dei redditi dei fabbricati distrutti od oggetto di ordinanze sindacali di sgombero in quanto inagibili, ubicati nelle zone colpite dagli eventi sismici del 2016 e 2017 in Centro Italia.  </w:t>
      </w:r>
    </w:p>
    <w:p w14:paraId="6BDAFB41" w14:textId="6C969501" w:rsidR="00B81A54" w:rsidRPr="00DA44D6" w:rsidRDefault="0010296D" w:rsidP="00B81A54">
      <w:pPr>
        <w:rPr>
          <w:rFonts w:ascii="Bookman Old Style" w:hAnsi="Bookman Old Style" w:cs="Times New Roman"/>
          <w:color w:val="000000" w:themeColor="text1"/>
          <w:u w:val="single"/>
        </w:rPr>
      </w:pPr>
      <w:r>
        <w:rPr>
          <w:rFonts w:ascii="Bookman Old Style" w:hAnsi="Bookman Old Style" w:cs="Times New Roman"/>
          <w:color w:val="000000" w:themeColor="text1"/>
        </w:rPr>
        <w:t>L</w:t>
      </w:r>
      <w:r w:rsidR="00DA44D6" w:rsidRPr="00DA44D6">
        <w:rPr>
          <w:rFonts w:ascii="Bookman Old Style" w:hAnsi="Bookman Old Style" w:cs="Times New Roman"/>
          <w:color w:val="000000" w:themeColor="text1"/>
        </w:rPr>
        <w:t xml:space="preserve">a </w:t>
      </w:r>
      <w:r w:rsidR="00DA44D6" w:rsidRPr="00DA44D6">
        <w:rPr>
          <w:rFonts w:ascii="Bookman Old Style" w:hAnsi="Bookman Old Style" w:cs="Times New Roman"/>
          <w:color w:val="000000" w:themeColor="text1"/>
          <w:u w:val="single"/>
        </w:rPr>
        <w:t>norma</w:t>
      </w:r>
      <w:r w:rsidR="00B81A54" w:rsidRPr="00DA44D6">
        <w:rPr>
          <w:rFonts w:ascii="Bookman Old Style" w:hAnsi="Bookman Old Style" w:cs="Times New Roman"/>
          <w:color w:val="000000" w:themeColor="text1"/>
          <w:u w:val="single"/>
        </w:rPr>
        <w:t xml:space="preserve"> prevede </w:t>
      </w:r>
      <w:r>
        <w:rPr>
          <w:rFonts w:ascii="Bookman Old Style" w:hAnsi="Bookman Old Style" w:cs="Times New Roman"/>
          <w:color w:val="000000" w:themeColor="text1"/>
          <w:u w:val="single"/>
        </w:rPr>
        <w:t xml:space="preserve">altresì </w:t>
      </w:r>
      <w:r w:rsidR="00B81A54" w:rsidRPr="00DA44D6">
        <w:rPr>
          <w:rFonts w:ascii="Bookman Old Style" w:hAnsi="Bookman Old Style" w:cs="Times New Roman"/>
          <w:color w:val="000000" w:themeColor="text1"/>
          <w:u w:val="single"/>
        </w:rPr>
        <w:t>la proroga al 2023 dell’esenzione IMU prevista per i fabbricati inagibili a seguito degli eventi sismici del 2016.</w:t>
      </w:r>
    </w:p>
    <w:p w14:paraId="1715BDA0" w14:textId="7271C640" w:rsidR="00C471BF" w:rsidRPr="00C471BF" w:rsidRDefault="00C471BF" w:rsidP="002353F9">
      <w:pPr>
        <w:textAlignment w:val="baseline"/>
        <w:rPr>
          <w:rFonts w:ascii="Bookman Old Style" w:hAnsi="Bookman Old Style" w:cs="Times New Roman"/>
          <w:color w:val="000000" w:themeColor="text1"/>
          <w:lang w:eastAsia="it-IT"/>
        </w:rPr>
      </w:pPr>
      <w:r w:rsidRPr="00C471BF">
        <w:rPr>
          <w:rFonts w:ascii="Bookman Old Style" w:hAnsi="Bookman Old Style" w:cs="Times New Roman"/>
          <w:color w:val="000000" w:themeColor="text1"/>
        </w:rPr>
        <w:t xml:space="preserve">Il </w:t>
      </w:r>
      <w:r w:rsidRPr="008D11BD">
        <w:rPr>
          <w:rFonts w:ascii="Bookman Old Style" w:hAnsi="Bookman Old Style" w:cs="Times New Roman"/>
          <w:b/>
          <w:bCs/>
          <w:color w:val="000000" w:themeColor="text1"/>
        </w:rPr>
        <w:t>comma 21</w:t>
      </w:r>
      <w:r w:rsidRPr="00C471BF">
        <w:rPr>
          <w:rFonts w:ascii="Bookman Old Style" w:hAnsi="Bookman Old Style" w:cs="Times New Roman"/>
          <w:color w:val="000000" w:themeColor="text1"/>
        </w:rPr>
        <w:t>,</w:t>
      </w:r>
      <w:r w:rsidR="001E439E">
        <w:rPr>
          <w:rFonts w:ascii="Bookman Old Style" w:hAnsi="Bookman Old Style" w:cs="Times New Roman"/>
          <w:color w:val="000000" w:themeColor="text1"/>
        </w:rPr>
        <w:t xml:space="preserve"> come da proposta dell’Anci,</w:t>
      </w:r>
      <w:r w:rsidRPr="00C471BF">
        <w:rPr>
          <w:rFonts w:ascii="Bookman Old Style" w:hAnsi="Bookman Old Style" w:cs="Times New Roman"/>
          <w:color w:val="000000" w:themeColor="text1"/>
        </w:rPr>
        <w:t xml:space="preserve"> modificando l’articolo 57 del decreto-legge 14 agosto 2020, n. 104, convertito, con modificazioni, dalla legge 13 ottobre 2020, n. 126, </w:t>
      </w:r>
      <w:r w:rsidRPr="00C471BF">
        <w:rPr>
          <w:rFonts w:ascii="Bookman Old Style" w:hAnsi="Bookman Old Style" w:cs="Times New Roman"/>
          <w:color w:val="000000" w:themeColor="text1"/>
          <w:lang w:eastAsia="it-IT"/>
        </w:rPr>
        <w:t>consente una riapertura dei termini per la stabilizzazione del personale dei Comuni</w:t>
      </w:r>
      <w:r w:rsidRPr="00C471BF">
        <w:rPr>
          <w:rFonts w:ascii="Bookman Old Style" w:hAnsi="Bookman Old Style" w:cs="Times New Roman"/>
          <w:color w:val="000000" w:themeColor="text1"/>
        </w:rPr>
        <w:t xml:space="preserve"> impegnato nelle operazioni di ricostruzione del sisma 2016 che abbia maturato i requisiti necessari nei termini previsti dall’articolo 20 del decreto legislativo 25 maggio  2017,n. 75, </w:t>
      </w:r>
      <w:r w:rsidRPr="00C471BF">
        <w:rPr>
          <w:rFonts w:ascii="Bookman Old Style" w:hAnsi="Bookman Old Style" w:cs="Times New Roman"/>
          <w:color w:val="000000" w:themeColor="text1"/>
          <w:lang w:eastAsia="it-IT"/>
        </w:rPr>
        <w:t>utilizzando le economie disponibili del fondo di cui al comma 3-bis del medesimo articolo 57 del decreto-legge n. 104 del 2020.</w:t>
      </w:r>
    </w:p>
    <w:p w14:paraId="18B71CF7" w14:textId="43DEF5F0" w:rsidR="00CB08A1" w:rsidRPr="00C471BF" w:rsidRDefault="00CB08A1" w:rsidP="002353F9">
      <w:pPr>
        <w:rPr>
          <w:rFonts w:ascii="Bookman Old Style" w:hAnsi="Bookman Old Style"/>
          <w:b/>
          <w:bCs/>
        </w:rPr>
      </w:pPr>
    </w:p>
    <w:p w14:paraId="6950ED38" w14:textId="77777777" w:rsidR="00B15116" w:rsidRPr="00C471BF" w:rsidRDefault="00B15116" w:rsidP="002353F9">
      <w:pPr>
        <w:rPr>
          <w:rFonts w:ascii="Bookman Old Style" w:hAnsi="Bookman Old Style"/>
        </w:rPr>
      </w:pPr>
    </w:p>
    <w:p w14:paraId="42408183" w14:textId="7F51079A" w:rsidR="00894881" w:rsidRPr="00935F9A" w:rsidRDefault="00894881" w:rsidP="002353F9">
      <w:pPr>
        <w:pStyle w:val="Titolo3"/>
        <w:numPr>
          <w:ilvl w:val="0"/>
          <w:numId w:val="1"/>
        </w:numPr>
        <w:spacing w:before="0" w:after="0" w:line="240" w:lineRule="auto"/>
        <w:jc w:val="both"/>
        <w:rPr>
          <w:rFonts w:ascii="Bookman Old Style" w:hAnsi="Bookman Old Style" w:cs="Times New Roman"/>
          <w:i w:val="0"/>
          <w:color w:val="FF0000"/>
          <w:szCs w:val="22"/>
        </w:rPr>
      </w:pPr>
      <w:bookmarkStart w:id="7" w:name="_Toc120466286"/>
      <w:r w:rsidRPr="00935F9A">
        <w:rPr>
          <w:rFonts w:ascii="Bookman Old Style" w:hAnsi="Bookman Old Style" w:cs="Times New Roman"/>
          <w:i w:val="0"/>
          <w:color w:val="FF0000"/>
          <w:szCs w:val="22"/>
        </w:rPr>
        <w:t>Conguaglio finale a seguito di certificazione ristori Covid</w:t>
      </w:r>
      <w:bookmarkEnd w:id="7"/>
      <w:r w:rsidRPr="00935F9A">
        <w:rPr>
          <w:rFonts w:ascii="Bookman Old Style" w:hAnsi="Bookman Old Style" w:cs="Times New Roman"/>
          <w:i w:val="0"/>
          <w:color w:val="FF0000"/>
          <w:szCs w:val="22"/>
        </w:rPr>
        <w:t xml:space="preserve"> (Art. 139)</w:t>
      </w:r>
    </w:p>
    <w:p w14:paraId="4A7C9217" w14:textId="064AA2F5" w:rsidR="00841C04" w:rsidRPr="00C471BF" w:rsidRDefault="00D52287" w:rsidP="002353F9">
      <w:pPr>
        <w:rPr>
          <w:rFonts w:ascii="Bookman Old Style" w:hAnsi="Bookman Old Style" w:cs="Times New Roman"/>
          <w:color w:val="000000" w:themeColor="text1"/>
        </w:rPr>
      </w:pPr>
      <w:r w:rsidRPr="00C471BF">
        <w:rPr>
          <w:rFonts w:ascii="Bookman Old Style" w:hAnsi="Bookman Old Style" w:cs="Times New Roman"/>
          <w:color w:val="000000" w:themeColor="text1"/>
        </w:rPr>
        <w:t>Con riferimento alle risorse del Fondo di cui all’articolo 106 del decreto-legge n. 34 del 2020</w:t>
      </w:r>
      <w:r w:rsidR="00784520" w:rsidRPr="00C471BF">
        <w:rPr>
          <w:rFonts w:ascii="Bookman Old Style" w:hAnsi="Bookman Old Style" w:cs="Times New Roman"/>
          <w:color w:val="000000" w:themeColor="text1"/>
        </w:rPr>
        <w:t xml:space="preserve"> </w:t>
      </w:r>
      <w:r w:rsidR="002C721D" w:rsidRPr="00C471BF">
        <w:rPr>
          <w:rFonts w:ascii="Bookman Old Style" w:hAnsi="Bookman Old Style" w:cs="Times New Roman"/>
          <w:color w:val="000000" w:themeColor="text1"/>
        </w:rPr>
        <w:t>per</w:t>
      </w:r>
      <w:r w:rsidR="00784520" w:rsidRPr="00C471BF">
        <w:rPr>
          <w:rFonts w:ascii="Bookman Old Style" w:hAnsi="Bookman Old Style" w:cs="Times New Roman"/>
          <w:color w:val="000000" w:themeColor="text1"/>
        </w:rPr>
        <w:t xml:space="preserve"> individuare i criteri e le modalità per la verifica a consuntivo della perdita di gettito e dell'andamento delle spese correlate alla crisi pandemica, tenendo conto delle risorse assegnate a vario titolo dallo Stato a ristoro delle minori entrate e delle maggiori spese correlate alla crisi pandemica</w:t>
      </w:r>
      <w:r w:rsidR="00841C04" w:rsidRPr="00C471BF">
        <w:rPr>
          <w:rFonts w:ascii="Bookman Old Style" w:hAnsi="Bookman Old Style" w:cs="Times New Roman"/>
          <w:color w:val="000000" w:themeColor="text1"/>
        </w:rPr>
        <w:t xml:space="preserve"> </w:t>
      </w:r>
      <w:r w:rsidR="00784520" w:rsidRPr="00C471BF">
        <w:rPr>
          <w:rFonts w:ascii="Bookman Old Style" w:hAnsi="Bookman Old Style" w:cs="Times New Roman"/>
          <w:color w:val="000000" w:themeColor="text1"/>
        </w:rPr>
        <w:t>l</w:t>
      </w:r>
      <w:r w:rsidR="00E005BC" w:rsidRPr="00C471BF">
        <w:rPr>
          <w:rFonts w:ascii="Bookman Old Style" w:hAnsi="Bookman Old Style" w:cs="Times New Roman"/>
          <w:color w:val="000000" w:themeColor="text1"/>
        </w:rPr>
        <w:t xml:space="preserve">a norma prevede </w:t>
      </w:r>
      <w:r w:rsidR="00841C04" w:rsidRPr="00C471BF">
        <w:rPr>
          <w:rFonts w:ascii="Bookman Old Style" w:hAnsi="Bookman Old Style" w:cs="Times New Roman"/>
          <w:color w:val="000000" w:themeColor="text1"/>
        </w:rPr>
        <w:t xml:space="preserve">l’emanazione di un decreto del Ministero dell'interno, di concerto con il MEF, da adottare entro il 31 ottobre 2023, previa intesa in Conferenza stato città ed autonomie locali. Il  </w:t>
      </w:r>
      <w:r w:rsidR="00ED7778" w:rsidRPr="00C471BF">
        <w:rPr>
          <w:rFonts w:ascii="Bookman Old Style" w:hAnsi="Bookman Old Style" w:cs="Times New Roman"/>
          <w:color w:val="000000" w:themeColor="text1"/>
        </w:rPr>
        <w:t>DM</w:t>
      </w:r>
      <w:r w:rsidR="00841C04" w:rsidRPr="00C471BF">
        <w:rPr>
          <w:rFonts w:ascii="Bookman Old Style" w:hAnsi="Bookman Old Style" w:cs="Times New Roman"/>
          <w:color w:val="000000" w:themeColor="text1"/>
        </w:rPr>
        <w:t xml:space="preserve"> provvede, altresì, all'eventuale regolazione dei rapporti finanziari tra Comuni e tra Province e Città metropolitane, ovvero tra i due predetti comparti, mediante apposita rimodulazione dell'importo assegnato nel biennio 2020 e 2021. </w:t>
      </w:r>
      <w:r w:rsidR="00DB62D4" w:rsidRPr="00C471BF">
        <w:rPr>
          <w:rFonts w:ascii="Bookman Old Style" w:hAnsi="Bookman Old Style" w:cs="Times New Roman"/>
          <w:color w:val="000000" w:themeColor="text1"/>
        </w:rPr>
        <w:t xml:space="preserve">Infine, </w:t>
      </w:r>
      <w:r w:rsidR="00841C04" w:rsidRPr="00C471BF">
        <w:rPr>
          <w:rFonts w:ascii="Bookman Old Style" w:hAnsi="Bookman Old Style" w:cs="Times New Roman"/>
          <w:color w:val="000000" w:themeColor="text1"/>
        </w:rPr>
        <w:t xml:space="preserve">nel caso di risorse ricevute in eccesso da parte dei </w:t>
      </w:r>
      <w:r w:rsidR="00784790" w:rsidRPr="00C471BF">
        <w:rPr>
          <w:rFonts w:ascii="Bookman Old Style" w:hAnsi="Bookman Old Style" w:cs="Times New Roman"/>
          <w:color w:val="000000" w:themeColor="text1"/>
        </w:rPr>
        <w:t xml:space="preserve">sopracitati </w:t>
      </w:r>
      <w:r w:rsidR="00841C04" w:rsidRPr="00C471BF">
        <w:rPr>
          <w:rFonts w:ascii="Bookman Old Style" w:hAnsi="Bookman Old Style" w:cs="Times New Roman"/>
          <w:color w:val="000000" w:themeColor="text1"/>
        </w:rPr>
        <w:t>comparti è previsto il versamento all’entrata del bilancio dello Stato.</w:t>
      </w:r>
    </w:p>
    <w:p w14:paraId="4FBC2710" w14:textId="3DA3C830" w:rsidR="005B0990" w:rsidRPr="00C471BF" w:rsidRDefault="005B0990" w:rsidP="002353F9">
      <w:pPr>
        <w:rPr>
          <w:rFonts w:ascii="Bookman Old Style" w:eastAsia="Times New Roman" w:hAnsi="Bookman Old Style" w:cs="Times New Roman"/>
          <w:color w:val="000000" w:themeColor="text1"/>
          <w:lang w:eastAsia="it-IT"/>
        </w:rPr>
      </w:pPr>
    </w:p>
    <w:p w14:paraId="1510506F" w14:textId="23144435" w:rsidR="005B0990" w:rsidRPr="00935F9A" w:rsidRDefault="005B0990" w:rsidP="002353F9">
      <w:pPr>
        <w:pStyle w:val="Titolo3"/>
        <w:numPr>
          <w:ilvl w:val="0"/>
          <w:numId w:val="1"/>
        </w:numPr>
        <w:spacing w:before="0" w:after="0" w:line="240" w:lineRule="auto"/>
        <w:jc w:val="both"/>
        <w:rPr>
          <w:rFonts w:ascii="Bookman Old Style" w:hAnsi="Bookman Old Style" w:cs="Times New Roman"/>
          <w:i w:val="0"/>
          <w:color w:val="FF0000"/>
          <w:szCs w:val="22"/>
        </w:rPr>
      </w:pPr>
      <w:bookmarkStart w:id="8" w:name="_Toc120466290"/>
      <w:r w:rsidRPr="00935F9A">
        <w:rPr>
          <w:rFonts w:ascii="Bookman Old Style" w:hAnsi="Bookman Old Style" w:cs="Times New Roman"/>
          <w:i w:val="0"/>
          <w:color w:val="FF0000"/>
          <w:szCs w:val="22"/>
        </w:rPr>
        <w:t>Attribuzione alla gestione ordinaria degli enti locali in dissesto della competenza a rimborsare le anticipazioni di liquidità</w:t>
      </w:r>
      <w:bookmarkEnd w:id="8"/>
      <w:r w:rsidR="005F3A93" w:rsidRPr="00935F9A">
        <w:rPr>
          <w:rFonts w:ascii="Bookman Old Style" w:hAnsi="Bookman Old Style" w:cs="Times New Roman"/>
          <w:i w:val="0"/>
          <w:color w:val="FF0000"/>
          <w:szCs w:val="22"/>
        </w:rPr>
        <w:t xml:space="preserve"> (Art. 14</w:t>
      </w:r>
      <w:r w:rsidR="00555225" w:rsidRPr="00935F9A">
        <w:rPr>
          <w:rFonts w:ascii="Bookman Old Style" w:hAnsi="Bookman Old Style" w:cs="Times New Roman"/>
          <w:i w:val="0"/>
          <w:color w:val="FF0000"/>
          <w:szCs w:val="22"/>
        </w:rPr>
        <w:t>2</w:t>
      </w:r>
      <w:r w:rsidR="005F3A93" w:rsidRPr="00935F9A">
        <w:rPr>
          <w:rFonts w:ascii="Bookman Old Style" w:hAnsi="Bookman Old Style" w:cs="Times New Roman"/>
          <w:i w:val="0"/>
          <w:color w:val="FF0000"/>
          <w:szCs w:val="22"/>
        </w:rPr>
        <w:t>)</w:t>
      </w:r>
    </w:p>
    <w:p w14:paraId="09F53A95" w14:textId="32D75261" w:rsidR="005B0990" w:rsidRPr="00C471BF" w:rsidRDefault="005B0990" w:rsidP="002353F9">
      <w:pPr>
        <w:rPr>
          <w:rFonts w:ascii="Bookman Old Style" w:hAnsi="Bookman Old Style" w:cs="Times New Roman"/>
          <w:color w:val="000000" w:themeColor="text1"/>
        </w:rPr>
      </w:pPr>
      <w:r w:rsidRPr="00C471BF">
        <w:rPr>
          <w:rFonts w:ascii="Bookman Old Style" w:hAnsi="Bookman Old Style" w:cs="Times New Roman"/>
          <w:color w:val="000000" w:themeColor="text1"/>
        </w:rPr>
        <w:t xml:space="preserve">La norma inserisce le anticipazioni di liquidità nell’elenco delle operazioni previste dall’art. 255, comma 10, del TUEL, che la gestione ordinaria dell’ente locale in dissesto deve svolgere in deroga al criterio generale definito dall’articolo 252, comma 4, in materia di riparto di competenza fra Organismo straordinario di liquidazione (OSL) e gestione ordinaria dell’ente locale in dissesto. </w:t>
      </w:r>
    </w:p>
    <w:p w14:paraId="39B53CFF" w14:textId="3C488073" w:rsidR="00610045" w:rsidRPr="00C471BF" w:rsidRDefault="00864AC0" w:rsidP="002353F9">
      <w:pPr>
        <w:rPr>
          <w:rFonts w:ascii="Bookman Old Style" w:hAnsi="Bookman Old Style" w:cs="Times New Roman"/>
          <w:color w:val="000000" w:themeColor="text1"/>
        </w:rPr>
      </w:pPr>
      <w:r w:rsidRPr="00C471BF">
        <w:rPr>
          <w:rFonts w:ascii="Bookman Old Style" w:hAnsi="Bookman Old Style" w:cs="Times New Roman"/>
          <w:color w:val="000000" w:themeColor="text1"/>
        </w:rPr>
        <w:t xml:space="preserve">La disposizione pertanto </w:t>
      </w:r>
      <w:r w:rsidR="005B0990" w:rsidRPr="00C471BF">
        <w:rPr>
          <w:rFonts w:ascii="Bookman Old Style" w:hAnsi="Bookman Old Style" w:cs="Times New Roman"/>
          <w:color w:val="000000" w:themeColor="text1"/>
        </w:rPr>
        <w:t>è finalizzata ad includere, analogamente a quanto previsto per le anticipazioni di tesoreria, le anticipazioni di liquidità tra le fattispecie che sono sottratte alla competenza dell’OSL, restituendo certezza al quadro normativo, attraverso, peraltro, l’inclusione, nell’ipotesi di bilancio riequilibrato e nei successivi, del debito derivante dalla restituzione delle quote capitale e dei ratei interessi delle anticipazioni di liquidità contratte dall’ente anche se provengono dalla gestione precedente al dissesto. La gestione ordinaria dell’ente dissestato dovrà altresì includere tra le quote del risultato di amministrazione anche l’apposito fondo</w:t>
      </w:r>
      <w:r w:rsidR="00610045" w:rsidRPr="00C471BF">
        <w:rPr>
          <w:rFonts w:ascii="Bookman Old Style" w:hAnsi="Bookman Old Style" w:cs="Times New Roman"/>
          <w:color w:val="000000" w:themeColor="text1"/>
        </w:rPr>
        <w:t xml:space="preserve"> creato per sterilizzare gli effetti espansivi delle anticipazioni di liquidità contratte per estinguere i debiti certi liquidi ed esigibili.</w:t>
      </w:r>
    </w:p>
    <w:p w14:paraId="4F43A02B" w14:textId="42777D9B" w:rsidR="005B0990" w:rsidRPr="00C471BF" w:rsidRDefault="005B0990" w:rsidP="002353F9">
      <w:pPr>
        <w:rPr>
          <w:rFonts w:ascii="Bookman Old Style" w:eastAsia="Times New Roman" w:hAnsi="Bookman Old Style" w:cs="Times New Roman"/>
          <w:color w:val="000000" w:themeColor="text1"/>
          <w:lang w:eastAsia="it-IT"/>
        </w:rPr>
      </w:pPr>
    </w:p>
    <w:p w14:paraId="7D1A744D" w14:textId="629C657D" w:rsidR="00696C88" w:rsidRPr="00C471BF" w:rsidRDefault="00696C88" w:rsidP="002353F9">
      <w:pPr>
        <w:rPr>
          <w:rFonts w:ascii="Bookman Old Style" w:eastAsia="Times New Roman" w:hAnsi="Bookman Old Style" w:cs="Times New Roman"/>
          <w:color w:val="000000" w:themeColor="text1"/>
          <w:lang w:eastAsia="it-IT"/>
        </w:rPr>
      </w:pPr>
    </w:p>
    <w:p w14:paraId="24EE5F0D" w14:textId="560730F7" w:rsidR="00696C88" w:rsidRPr="00935F9A" w:rsidRDefault="001C5EB8" w:rsidP="002353F9">
      <w:pPr>
        <w:pStyle w:val="Paragrafoelenco"/>
        <w:numPr>
          <w:ilvl w:val="0"/>
          <w:numId w:val="1"/>
        </w:numPr>
        <w:rPr>
          <w:rFonts w:ascii="Bookman Old Style" w:eastAsia="Times New Roman" w:hAnsi="Bookman Old Style" w:cs="Times New Roman"/>
          <w:b/>
          <w:bCs/>
          <w:color w:val="FF0000"/>
          <w:lang w:eastAsia="it-IT"/>
        </w:rPr>
      </w:pPr>
      <w:r w:rsidRPr="00935F9A">
        <w:rPr>
          <w:rFonts w:ascii="Bookman Old Style" w:eastAsia="Times New Roman" w:hAnsi="Bookman Old Style" w:cs="Times New Roman"/>
          <w:b/>
          <w:bCs/>
          <w:color w:val="FF0000"/>
        </w:rPr>
        <w:t xml:space="preserve">Determinazione dei LEP ai fini dell’attuazione dell’articolo </w:t>
      </w:r>
      <w:r w:rsidRPr="00935F9A">
        <w:rPr>
          <w:rFonts w:ascii="Bookman Old Style" w:hAnsi="Bookman Old Style" w:cs="Times New Roman"/>
          <w:b/>
          <w:bCs/>
          <w:color w:val="FF0000"/>
        </w:rPr>
        <w:t>116</w:t>
      </w:r>
      <w:r w:rsidRPr="00935F9A">
        <w:rPr>
          <w:rFonts w:ascii="Bookman Old Style" w:eastAsia="Times New Roman" w:hAnsi="Bookman Old Style" w:cs="Times New Roman"/>
          <w:b/>
          <w:bCs/>
          <w:color w:val="FF0000"/>
        </w:rPr>
        <w:t>, terzo comma, della Costituzione (Art. 14</w:t>
      </w:r>
      <w:r w:rsidR="009D496C" w:rsidRPr="00935F9A">
        <w:rPr>
          <w:rFonts w:ascii="Bookman Old Style" w:eastAsia="Times New Roman" w:hAnsi="Bookman Old Style" w:cs="Times New Roman"/>
          <w:b/>
          <w:bCs/>
          <w:color w:val="FF0000"/>
        </w:rPr>
        <w:t>3</w:t>
      </w:r>
      <w:r w:rsidRPr="00935F9A">
        <w:rPr>
          <w:rFonts w:ascii="Bookman Old Style" w:eastAsia="Times New Roman" w:hAnsi="Bookman Old Style" w:cs="Times New Roman"/>
          <w:b/>
          <w:bCs/>
          <w:color w:val="FF0000"/>
        </w:rPr>
        <w:t>)</w:t>
      </w:r>
    </w:p>
    <w:p w14:paraId="32812786" w14:textId="0964CFB7" w:rsidR="004B54F5" w:rsidRPr="00C471BF" w:rsidRDefault="00AF0CD5" w:rsidP="002353F9">
      <w:pPr>
        <w:pStyle w:val="xmsonormal"/>
        <w:shd w:val="clear" w:color="auto" w:fill="FFFFFF"/>
        <w:jc w:val="both"/>
        <w:rPr>
          <w:rStyle w:val="xcontentpasted0"/>
          <w:rFonts w:ascii="Bookman Old Style" w:hAnsi="Bookman Old Style" w:cs="Times New Roman"/>
          <w:color w:val="000000" w:themeColor="text1"/>
        </w:rPr>
      </w:pPr>
      <w:r w:rsidRPr="00C471BF">
        <w:rPr>
          <w:rStyle w:val="xcontentpasted0"/>
          <w:rFonts w:ascii="Bookman Old Style" w:hAnsi="Bookman Old Style" w:cs="Times New Roman"/>
          <w:color w:val="000000" w:themeColor="text1"/>
        </w:rPr>
        <w:t>L</w:t>
      </w:r>
      <w:r w:rsidR="00CA3D71" w:rsidRPr="00C471BF">
        <w:rPr>
          <w:rStyle w:val="xcontentpasted0"/>
          <w:rFonts w:ascii="Bookman Old Style" w:hAnsi="Bookman Old Style" w:cs="Times New Roman"/>
          <w:color w:val="000000" w:themeColor="text1"/>
        </w:rPr>
        <w:t xml:space="preserve">a norma </w:t>
      </w:r>
      <w:r w:rsidR="00F85F7D" w:rsidRPr="00C471BF">
        <w:rPr>
          <w:rStyle w:val="xcontentpasted0"/>
          <w:rFonts w:ascii="Bookman Old Style" w:hAnsi="Bookman Old Style" w:cs="Times New Roman"/>
          <w:color w:val="000000" w:themeColor="text1"/>
        </w:rPr>
        <w:t xml:space="preserve">per </w:t>
      </w:r>
      <w:r w:rsidRPr="00C471BF">
        <w:rPr>
          <w:rStyle w:val="xcontentpasted0"/>
          <w:rFonts w:ascii="Bookman Old Style" w:hAnsi="Bookman Old Style" w:cs="Times New Roman"/>
          <w:color w:val="000000" w:themeColor="text1"/>
        </w:rPr>
        <w:t xml:space="preserve">accelerare la determinazione dei </w:t>
      </w:r>
      <w:r w:rsidR="007E3A3C" w:rsidRPr="00C471BF">
        <w:rPr>
          <w:rStyle w:val="xcontentpasted0"/>
          <w:rFonts w:ascii="Bookman Old Style" w:hAnsi="Bookman Old Style" w:cs="Times New Roman"/>
          <w:color w:val="000000" w:themeColor="text1"/>
        </w:rPr>
        <w:t>LEP</w:t>
      </w:r>
      <w:r w:rsidRPr="00C471BF">
        <w:rPr>
          <w:rStyle w:val="xcontentpasted0"/>
          <w:rFonts w:ascii="Bookman Old Style" w:hAnsi="Bookman Old Style" w:cs="Times New Roman"/>
          <w:color w:val="000000" w:themeColor="text1"/>
        </w:rPr>
        <w:t xml:space="preserve"> concernenti i diritti civili e sociali che devono essere garantiti su tutto il territorio nazionale, ai sensi dell’articolo 117, secondo </w:t>
      </w:r>
      <w:r w:rsidRPr="00C471BF">
        <w:rPr>
          <w:rStyle w:val="xcontentpasted0"/>
          <w:rFonts w:ascii="Bookman Old Style" w:hAnsi="Bookman Old Style" w:cs="Times New Roman"/>
          <w:color w:val="000000" w:themeColor="text1"/>
        </w:rPr>
        <w:lastRenderedPageBreak/>
        <w:t xml:space="preserve">comma, lettera m), della Costituzione, </w:t>
      </w:r>
      <w:r w:rsidR="008636C4">
        <w:rPr>
          <w:rStyle w:val="xcontentpasted0"/>
          <w:rFonts w:ascii="Bookman Old Style" w:hAnsi="Bookman Old Style" w:cs="Times New Roman"/>
          <w:color w:val="000000" w:themeColor="text1"/>
        </w:rPr>
        <w:t xml:space="preserve">con riferimento alle funzioni regionali (ad eccezione della Sanità) e </w:t>
      </w:r>
      <w:r w:rsidRPr="00C471BF">
        <w:rPr>
          <w:rStyle w:val="xcontentpasted0"/>
          <w:rFonts w:ascii="Bookman Old Style" w:hAnsi="Bookman Old Style" w:cs="Times New Roman"/>
          <w:color w:val="000000" w:themeColor="text1"/>
        </w:rPr>
        <w:t xml:space="preserve">ai fini dell’attuazione dell’articolo 116, terzo comma, della Costituzione, </w:t>
      </w:r>
      <w:r w:rsidR="00362677" w:rsidRPr="00C471BF">
        <w:rPr>
          <w:rStyle w:val="xcontentpasted0"/>
          <w:rFonts w:ascii="Bookman Old Style" w:hAnsi="Bookman Old Style" w:cs="Times New Roman"/>
          <w:color w:val="000000" w:themeColor="text1"/>
        </w:rPr>
        <w:t>prevede</w:t>
      </w:r>
      <w:r w:rsidR="004B54F5" w:rsidRPr="00C471BF">
        <w:rPr>
          <w:rStyle w:val="xcontentpasted0"/>
          <w:rFonts w:ascii="Bookman Old Style" w:hAnsi="Bookman Old Style" w:cs="Times New Roman"/>
          <w:color w:val="000000" w:themeColor="text1"/>
        </w:rPr>
        <w:t xml:space="preserve"> l’istituzione</w:t>
      </w:r>
      <w:r w:rsidR="00BA197B" w:rsidRPr="00C471BF">
        <w:rPr>
          <w:rStyle w:val="xcontentpasted0"/>
          <w:rFonts w:ascii="Bookman Old Style" w:hAnsi="Bookman Old Style" w:cs="Times New Roman"/>
          <w:color w:val="000000" w:themeColor="text1"/>
        </w:rPr>
        <w:t xml:space="preserve"> di una Cabina di regia per la determinazione dei LEP </w:t>
      </w:r>
      <w:r w:rsidR="004B54F5" w:rsidRPr="00C471BF">
        <w:rPr>
          <w:rStyle w:val="xcontentpasted0"/>
          <w:rFonts w:ascii="Bookman Old Style" w:hAnsi="Bookman Old Style" w:cs="Times New Roman"/>
          <w:color w:val="000000" w:themeColor="text1"/>
        </w:rPr>
        <w:t xml:space="preserve">presso la Presidenza del Consiglio dei ministri. </w:t>
      </w:r>
      <w:r w:rsidR="00AD76D7" w:rsidRPr="00C471BF">
        <w:rPr>
          <w:rStyle w:val="xcontentpasted0"/>
          <w:rFonts w:ascii="Bookman Old Style" w:hAnsi="Bookman Old Style" w:cs="Times New Roman"/>
          <w:color w:val="000000" w:themeColor="text1"/>
        </w:rPr>
        <w:t>Tale cabina è</w:t>
      </w:r>
      <w:r w:rsidR="004B54F5" w:rsidRPr="00C471BF">
        <w:rPr>
          <w:rStyle w:val="xcontentpasted0"/>
          <w:rFonts w:ascii="Bookman Old Style" w:hAnsi="Bookman Old Style" w:cs="Times New Roman"/>
          <w:color w:val="000000" w:themeColor="text1"/>
        </w:rPr>
        <w:t xml:space="preserve"> presieduta dal Ministro delegato per gli affari regionali e le autonomie, </w:t>
      </w:r>
      <w:r w:rsidR="00AD76D7" w:rsidRPr="00C471BF">
        <w:rPr>
          <w:rStyle w:val="xcontentpasted0"/>
          <w:rFonts w:ascii="Bookman Old Style" w:hAnsi="Bookman Old Style" w:cs="Times New Roman"/>
          <w:color w:val="000000" w:themeColor="text1"/>
        </w:rPr>
        <w:t xml:space="preserve">ed </w:t>
      </w:r>
      <w:r w:rsidR="004B54F5" w:rsidRPr="00C471BF">
        <w:rPr>
          <w:rStyle w:val="xcontentpasted0"/>
          <w:rFonts w:ascii="Bookman Old Style" w:hAnsi="Bookman Old Style" w:cs="Times New Roman"/>
          <w:color w:val="000000" w:themeColor="text1"/>
        </w:rPr>
        <w:t>è composta</w:t>
      </w:r>
      <w:r w:rsidR="00AD76D7" w:rsidRPr="00C471BF">
        <w:rPr>
          <w:rStyle w:val="xcontentpasted0"/>
          <w:rFonts w:ascii="Bookman Old Style" w:hAnsi="Bookman Old Style" w:cs="Times New Roman"/>
          <w:color w:val="000000" w:themeColor="text1"/>
        </w:rPr>
        <w:t>:</w:t>
      </w:r>
      <w:r w:rsidR="004B54F5" w:rsidRPr="00C471BF">
        <w:rPr>
          <w:rStyle w:val="xcontentpasted0"/>
          <w:rFonts w:ascii="Bookman Old Style" w:hAnsi="Bookman Old Style" w:cs="Times New Roman"/>
          <w:color w:val="000000" w:themeColor="text1"/>
        </w:rPr>
        <w:t xml:space="preserve"> dal Ministro delegato per gli affari europei, il Sud, le politiche di coesione e il PNRR, dal Ministro per le riforme istituzionali e la semplificazione normativa, dal Ministro dell’economia e delle finanze, dai ministri competenti per le materie di cui all’articolo 116, terzo comma, della Costituzione, dal Presidente della Conferenza delle Regioni, dal Presidente dell’UPI e dal Presidente dell’ANCI, o loro delegati. </w:t>
      </w:r>
    </w:p>
    <w:p w14:paraId="70989054" w14:textId="29AF6546" w:rsidR="007E57AC" w:rsidRPr="00C471BF" w:rsidRDefault="007E57AC" w:rsidP="002353F9">
      <w:pPr>
        <w:pStyle w:val="xmsonormal"/>
        <w:shd w:val="clear" w:color="auto" w:fill="FFFFFF"/>
        <w:jc w:val="both"/>
        <w:rPr>
          <w:rStyle w:val="xcontentpasted0"/>
          <w:rFonts w:ascii="Bookman Old Style" w:hAnsi="Bookman Old Style" w:cs="Times New Roman"/>
          <w:color w:val="000000" w:themeColor="text1"/>
        </w:rPr>
      </w:pPr>
      <w:r w:rsidRPr="00C471BF">
        <w:rPr>
          <w:rStyle w:val="xcontentpasted0"/>
          <w:rFonts w:ascii="Bookman Old Style" w:hAnsi="Bookman Old Style" w:cs="Times New Roman"/>
          <w:color w:val="000000" w:themeColor="text1"/>
        </w:rPr>
        <w:t>La Cabina</w:t>
      </w:r>
      <w:r w:rsidR="00F9335F" w:rsidRPr="00C471BF">
        <w:rPr>
          <w:rStyle w:val="xcontentpasted0"/>
          <w:rFonts w:ascii="Bookman Old Style" w:hAnsi="Bookman Old Style" w:cs="Times New Roman"/>
          <w:color w:val="000000" w:themeColor="text1"/>
        </w:rPr>
        <w:t>, entro</w:t>
      </w:r>
      <w:r w:rsidRPr="00C471BF">
        <w:rPr>
          <w:rStyle w:val="xcontentpasted0"/>
          <w:rFonts w:ascii="Bookman Old Style" w:hAnsi="Bookman Old Style" w:cs="Times New Roman"/>
          <w:color w:val="000000" w:themeColor="text1"/>
        </w:rPr>
        <w:t xml:space="preserve"> sei mesi, </w:t>
      </w:r>
      <w:r w:rsidR="00F9335F" w:rsidRPr="00C471BF">
        <w:rPr>
          <w:rStyle w:val="xcontentpasted0"/>
          <w:rFonts w:ascii="Bookman Old Style" w:hAnsi="Bookman Old Style" w:cs="Times New Roman"/>
          <w:color w:val="000000" w:themeColor="text1"/>
        </w:rPr>
        <w:t>dovrà effettuare</w:t>
      </w:r>
      <w:r w:rsidRPr="00C471BF">
        <w:rPr>
          <w:rStyle w:val="xcontentpasted0"/>
          <w:rFonts w:ascii="Bookman Old Style" w:hAnsi="Bookman Old Style" w:cs="Times New Roman"/>
          <w:color w:val="000000" w:themeColor="text1"/>
        </w:rPr>
        <w:t xml:space="preserve"> una ricognizione che riguardi: la normativa statale e le funzioni esercitate dallo Stato e dalle Regioni a statuto ordinario in ognuna delle materie di cui all’articolo 116, terzo comma, della Costituzione; la spesa storica a carattere permanente dell’ultimo triennio, sostenuta dallo Stato in ciascuna Regione per l’insieme delle materie di cui all’articolo 116, terzo comma, della Costituzione, per ciascuna materia e per ciascuna funzione esercitata dallo Stato; l’individuazione delle materie o degli ambiti di materie che sono riferibili ai LEP (procederà </w:t>
      </w:r>
      <w:r w:rsidR="00DD26EB" w:rsidRPr="00C471BF">
        <w:rPr>
          <w:rStyle w:val="xcontentpasted0"/>
          <w:rFonts w:ascii="Bookman Old Style" w:hAnsi="Bookman Old Style" w:cs="Times New Roman"/>
          <w:color w:val="000000" w:themeColor="text1"/>
        </w:rPr>
        <w:t xml:space="preserve">pertanto </w:t>
      </w:r>
      <w:r w:rsidRPr="00C471BF">
        <w:rPr>
          <w:rStyle w:val="xcontentpasted0"/>
          <w:rFonts w:ascii="Bookman Old Style" w:hAnsi="Bookman Old Style" w:cs="Times New Roman"/>
          <w:color w:val="000000" w:themeColor="text1"/>
        </w:rPr>
        <w:t>sulla base delle ipotesi tecniche formulate dalla Commissione tecnica per i fabbisogni standard); la determinazione dei LEP, sulla base delle ipotesi tecniche formulate dalla Commissione tecnica per i fabbisogni standard</w:t>
      </w:r>
      <w:r w:rsidR="00DD26EB" w:rsidRPr="00C471BF">
        <w:rPr>
          <w:rStyle w:val="xcontentpasted0"/>
          <w:rFonts w:ascii="Bookman Old Style" w:hAnsi="Bookman Old Style" w:cs="Times New Roman"/>
          <w:color w:val="000000" w:themeColor="text1"/>
        </w:rPr>
        <w:t>.</w:t>
      </w:r>
    </w:p>
    <w:p w14:paraId="5C861B21" w14:textId="4C55F229" w:rsidR="007111CE" w:rsidRDefault="00DD26EB" w:rsidP="002353F9">
      <w:pPr>
        <w:pStyle w:val="xmsonormal"/>
        <w:shd w:val="clear" w:color="auto" w:fill="FFFFFF"/>
        <w:jc w:val="both"/>
        <w:rPr>
          <w:rStyle w:val="xcontentpasted0"/>
          <w:rFonts w:ascii="Bookman Old Style" w:hAnsi="Bookman Old Style" w:cs="Times New Roman"/>
          <w:color w:val="000000" w:themeColor="text1"/>
        </w:rPr>
      </w:pPr>
      <w:r w:rsidRPr="00C471BF">
        <w:rPr>
          <w:rStyle w:val="xcontentpasted0"/>
          <w:rFonts w:ascii="Bookman Old Style" w:hAnsi="Bookman Old Style" w:cs="Times New Roman"/>
          <w:color w:val="000000" w:themeColor="text1"/>
        </w:rPr>
        <w:t>Entro i successivi sei mesi invece</w:t>
      </w:r>
      <w:r w:rsidR="000E1DF1" w:rsidRPr="00C471BF">
        <w:rPr>
          <w:rFonts w:ascii="Bookman Old Style" w:hAnsi="Bookman Old Style" w:cs="Times New Roman"/>
          <w:color w:val="000000" w:themeColor="text1"/>
        </w:rPr>
        <w:t xml:space="preserve"> la Cabina di regia</w:t>
      </w:r>
      <w:r w:rsidR="00805201" w:rsidRPr="00C471BF">
        <w:rPr>
          <w:rFonts w:ascii="Bookman Old Style" w:hAnsi="Bookman Old Style" w:cs="Times New Roman"/>
          <w:color w:val="000000" w:themeColor="text1"/>
        </w:rPr>
        <w:t xml:space="preserve"> predisporrà</w:t>
      </w:r>
      <w:r w:rsidR="000E1DF1" w:rsidRPr="00C471BF">
        <w:rPr>
          <w:rStyle w:val="xcontentpasted0"/>
          <w:rFonts w:ascii="Bookman Old Style" w:hAnsi="Bookman Old Style" w:cs="Times New Roman"/>
          <w:color w:val="000000" w:themeColor="text1"/>
        </w:rPr>
        <w:t xml:space="preserve"> uno o più schemi di decreto del Presidente del Consiglio dei ministri con cui sono determinati i LEP e i correlati costi e fabbisogni standard nelle materie di cui all’articolo 116, terzo comma, della Costituzione</w:t>
      </w:r>
      <w:r w:rsidR="00805201" w:rsidRPr="00C471BF">
        <w:rPr>
          <w:rStyle w:val="xcontentpasted0"/>
          <w:rFonts w:ascii="Bookman Old Style" w:hAnsi="Bookman Old Style" w:cs="Times New Roman"/>
          <w:color w:val="000000" w:themeColor="text1"/>
        </w:rPr>
        <w:t>.</w:t>
      </w:r>
      <w:r w:rsidR="007111CE" w:rsidRPr="00C471BF">
        <w:rPr>
          <w:rFonts w:ascii="Bookman Old Style" w:hAnsi="Bookman Old Style" w:cs="Times New Roman"/>
          <w:color w:val="000000" w:themeColor="text1"/>
        </w:rPr>
        <w:t xml:space="preserve"> </w:t>
      </w:r>
      <w:r w:rsidR="007111CE" w:rsidRPr="00C471BF">
        <w:rPr>
          <w:rStyle w:val="xcontentpasted0"/>
          <w:rFonts w:ascii="Bookman Old Style" w:hAnsi="Bookman Old Style" w:cs="Times New Roman"/>
          <w:color w:val="000000" w:themeColor="text1"/>
        </w:rPr>
        <w:t xml:space="preserve">Ciascun DPCM sarà adottato su proposta del Ministro delegato per gli affari regionali e le autonomie, di concerto con il MEF, previa intesa </w:t>
      </w:r>
      <w:r w:rsidR="00F23A58" w:rsidRPr="00C471BF">
        <w:rPr>
          <w:rStyle w:val="xcontentpasted0"/>
          <w:rFonts w:ascii="Bookman Old Style" w:hAnsi="Bookman Old Style" w:cs="Times New Roman"/>
          <w:color w:val="000000" w:themeColor="text1"/>
        </w:rPr>
        <w:t>in</w:t>
      </w:r>
      <w:r w:rsidR="007111CE" w:rsidRPr="00C471BF">
        <w:rPr>
          <w:rStyle w:val="xcontentpasted0"/>
          <w:rFonts w:ascii="Bookman Old Style" w:hAnsi="Bookman Old Style" w:cs="Times New Roman"/>
          <w:color w:val="000000" w:themeColor="text1"/>
        </w:rPr>
        <w:t xml:space="preserve"> Conferenza Unificata. </w:t>
      </w:r>
    </w:p>
    <w:p w14:paraId="1837F9AC" w14:textId="670128AD" w:rsidR="003868AF" w:rsidRPr="00D30AC3" w:rsidRDefault="003868AF" w:rsidP="002353F9">
      <w:pPr>
        <w:pStyle w:val="xmsonormal"/>
        <w:shd w:val="clear" w:color="auto" w:fill="FFFFFF"/>
        <w:jc w:val="both"/>
        <w:rPr>
          <w:rFonts w:ascii="Bookman Old Style" w:hAnsi="Bookman Old Style" w:cs="Times New Roman"/>
          <w:b/>
          <w:bCs/>
          <w:color w:val="000000" w:themeColor="text1"/>
        </w:rPr>
      </w:pPr>
      <w:r>
        <w:rPr>
          <w:rStyle w:val="xcontentpasted0"/>
          <w:rFonts w:ascii="Bookman Old Style" w:hAnsi="Bookman Old Style" w:cs="Times New Roman"/>
          <w:color w:val="000000" w:themeColor="text1"/>
        </w:rPr>
        <w:t>Per il funzionamento di tal</w:t>
      </w:r>
      <w:r w:rsidR="0087064E">
        <w:rPr>
          <w:rStyle w:val="xcontentpasted0"/>
          <w:rFonts w:ascii="Bookman Old Style" w:hAnsi="Bookman Old Style" w:cs="Times New Roman"/>
          <w:color w:val="000000" w:themeColor="text1"/>
        </w:rPr>
        <w:t>i</w:t>
      </w:r>
      <w:r>
        <w:rPr>
          <w:rStyle w:val="xcontentpasted0"/>
          <w:rFonts w:ascii="Bookman Old Style" w:hAnsi="Bookman Old Style" w:cs="Times New Roman"/>
          <w:color w:val="000000" w:themeColor="text1"/>
        </w:rPr>
        <w:t xml:space="preserve"> attività </w:t>
      </w:r>
      <w:r w:rsidR="0087064E">
        <w:rPr>
          <w:rStyle w:val="xcontentpasted0"/>
          <w:rFonts w:ascii="Bookman Old Style" w:hAnsi="Bookman Old Style" w:cs="Times New Roman"/>
          <w:color w:val="000000" w:themeColor="text1"/>
        </w:rPr>
        <w:t xml:space="preserve">è autorizzata </w:t>
      </w:r>
      <w:r w:rsidR="0087064E" w:rsidRPr="00D30AC3">
        <w:rPr>
          <w:rStyle w:val="xcontentpasted0"/>
          <w:rFonts w:ascii="Bookman Old Style" w:hAnsi="Bookman Old Style" w:cs="Times New Roman"/>
          <w:b/>
          <w:bCs/>
          <w:color w:val="000000" w:themeColor="text1"/>
        </w:rPr>
        <w:t xml:space="preserve">la spesa </w:t>
      </w:r>
      <w:r w:rsidR="00D30AC3" w:rsidRPr="00D30AC3">
        <w:rPr>
          <w:rStyle w:val="xcontentpasted0"/>
          <w:rFonts w:ascii="Bookman Old Style" w:hAnsi="Bookman Old Style" w:cs="Times New Roman"/>
          <w:b/>
          <w:bCs/>
          <w:color w:val="000000" w:themeColor="text1"/>
        </w:rPr>
        <w:t>di 500.000 euro annui per ciascuno degli anni dal 2023 al 2025.</w:t>
      </w:r>
    </w:p>
    <w:p w14:paraId="48CCEC78" w14:textId="1FCB9DAD" w:rsidR="00DD26EB" w:rsidRPr="00C471BF" w:rsidRDefault="00DD26EB" w:rsidP="002353F9">
      <w:pPr>
        <w:pStyle w:val="xmsonormal"/>
        <w:shd w:val="clear" w:color="auto" w:fill="FFFFFF"/>
        <w:jc w:val="both"/>
        <w:rPr>
          <w:rStyle w:val="xcontentpasted0"/>
          <w:rFonts w:ascii="Bookman Old Style" w:hAnsi="Bookman Old Style" w:cs="Times New Roman"/>
          <w:color w:val="000000" w:themeColor="text1"/>
        </w:rPr>
      </w:pPr>
    </w:p>
    <w:p w14:paraId="5A2D4080" w14:textId="77777777" w:rsidR="005B0990" w:rsidRPr="00C471BF" w:rsidRDefault="005B0990" w:rsidP="002353F9">
      <w:pPr>
        <w:rPr>
          <w:rFonts w:ascii="Bookman Old Style" w:eastAsia="Times New Roman" w:hAnsi="Bookman Old Style" w:cs="Times New Roman"/>
          <w:color w:val="000000" w:themeColor="text1"/>
          <w:lang w:eastAsia="it-IT"/>
        </w:rPr>
      </w:pPr>
    </w:p>
    <w:p w14:paraId="42F407AA" w14:textId="6B50D740" w:rsidR="00E06ED4" w:rsidRPr="00935F9A" w:rsidRDefault="00E06ED4" w:rsidP="002353F9">
      <w:pPr>
        <w:pStyle w:val="Paragrafoelenco"/>
        <w:numPr>
          <w:ilvl w:val="0"/>
          <w:numId w:val="1"/>
        </w:numPr>
        <w:shd w:val="clear" w:color="auto" w:fill="FFFFFF"/>
        <w:rPr>
          <w:rFonts w:ascii="Bookman Old Style" w:eastAsia="Times New Roman" w:hAnsi="Bookman Old Style" w:cs="Times New Roman"/>
          <w:b/>
          <w:bCs/>
          <w:color w:val="FF0000"/>
          <w:lang w:eastAsia="it-IT"/>
        </w:rPr>
      </w:pPr>
      <w:r w:rsidRPr="00935F9A">
        <w:rPr>
          <w:rFonts w:ascii="Bookman Old Style" w:eastAsia="Times New Roman" w:hAnsi="Bookman Old Style" w:cs="Times New Roman"/>
          <w:b/>
          <w:bCs/>
          <w:color w:val="FF0000"/>
          <w:lang w:eastAsia="it-IT"/>
        </w:rPr>
        <w:t>Disposizioni in materia di segretari comunali</w:t>
      </w:r>
      <w:r w:rsidR="00DD132C" w:rsidRPr="00935F9A">
        <w:rPr>
          <w:rFonts w:ascii="Bookman Old Style" w:eastAsia="Times New Roman" w:hAnsi="Bookman Old Style" w:cs="Times New Roman"/>
          <w:b/>
          <w:bCs/>
          <w:color w:val="FF0000"/>
          <w:lang w:eastAsia="it-IT"/>
        </w:rPr>
        <w:t xml:space="preserve"> (Art. 14</w:t>
      </w:r>
      <w:r w:rsidR="00235455" w:rsidRPr="00935F9A">
        <w:rPr>
          <w:rFonts w:ascii="Bookman Old Style" w:eastAsia="Times New Roman" w:hAnsi="Bookman Old Style" w:cs="Times New Roman"/>
          <w:b/>
          <w:bCs/>
          <w:color w:val="FF0000"/>
          <w:lang w:eastAsia="it-IT"/>
        </w:rPr>
        <w:t>5</w:t>
      </w:r>
      <w:r w:rsidR="00DD132C" w:rsidRPr="00935F9A">
        <w:rPr>
          <w:rFonts w:ascii="Bookman Old Style" w:eastAsia="Times New Roman" w:hAnsi="Bookman Old Style" w:cs="Times New Roman"/>
          <w:b/>
          <w:bCs/>
          <w:color w:val="FF0000"/>
          <w:lang w:eastAsia="it-IT"/>
        </w:rPr>
        <w:t>)</w:t>
      </w:r>
    </w:p>
    <w:p w14:paraId="4A844631" w14:textId="740AECC5" w:rsidR="00696C88" w:rsidRDefault="00696C88" w:rsidP="002353F9">
      <w:pPr>
        <w:shd w:val="clear" w:color="auto" w:fill="FFFFFF"/>
        <w:rPr>
          <w:rFonts w:ascii="Bookman Old Style" w:hAnsi="Bookman Old Style"/>
          <w:color w:val="000000" w:themeColor="text1"/>
        </w:rPr>
      </w:pPr>
      <w:r w:rsidRPr="00C471BF">
        <w:rPr>
          <w:rStyle w:val="contentpasted0"/>
          <w:rFonts w:ascii="Bookman Old Style" w:hAnsi="Bookman Old Style"/>
          <w:color w:val="000000" w:themeColor="text1"/>
        </w:rPr>
        <w:t>La </w:t>
      </w:r>
      <w:r w:rsidR="00A2482F" w:rsidRPr="00C471BF">
        <w:rPr>
          <w:rFonts w:ascii="Bookman Old Style" w:hAnsi="Bookman Old Style"/>
          <w:color w:val="000000" w:themeColor="text1"/>
        </w:rPr>
        <w:t>norma al fine di</w:t>
      </w:r>
      <w:r w:rsidRPr="00C471BF">
        <w:rPr>
          <w:rStyle w:val="contentpasted4"/>
          <w:rFonts w:ascii="Bookman Old Style" w:hAnsi="Bookman Old Style" w:cs="Times New Roman"/>
          <w:color w:val="000000" w:themeColor="text1"/>
          <w:shd w:val="clear" w:color="auto" w:fill="FFFFFF"/>
        </w:rPr>
        <w:t xml:space="preserve"> assicurare la piena funzionalità e capacità amministrativa dei comuni nell’attuazione degli interventi e nella realizzazione degli obiettivi previsti dal PNRR, </w:t>
      </w:r>
      <w:r w:rsidRPr="00C471BF">
        <w:rPr>
          <w:rFonts w:ascii="Bookman Old Style" w:hAnsi="Bookman Old Style" w:cs="Times New Roman"/>
          <w:color w:val="000000" w:themeColor="text1"/>
        </w:rPr>
        <w:t>in relazione al concorso pubblico, per esami, per l’ammissione di 448 borsisti al corso-concorso selettivo </w:t>
      </w:r>
      <w:r w:rsidRPr="00C471BF">
        <w:rPr>
          <w:rStyle w:val="contentpasted5"/>
          <w:rFonts w:ascii="Bookman Old Style" w:hAnsi="Bookman Old Style" w:cs="Times New Roman"/>
          <w:color w:val="000000" w:themeColor="text1"/>
          <w:shd w:val="clear" w:color="auto" w:fill="FFFFFF"/>
        </w:rPr>
        <w:t>di formazione per il conseguimento dell’abilitazione richiesta ai fini dell’iscrizione </w:t>
      </w:r>
      <w:r w:rsidRPr="00C471BF">
        <w:rPr>
          <w:rFonts w:ascii="Bookman Old Style" w:hAnsi="Bookman Old Style" w:cs="Times New Roman"/>
          <w:color w:val="000000" w:themeColor="text1"/>
        </w:rPr>
        <w:t>di 345 segretari comunali nella fascia iniziale dell’Albo nazionale dei segretari comunali e provinciali, pubblicato sulla G</w:t>
      </w:r>
      <w:r w:rsidR="00D71339" w:rsidRPr="00C471BF">
        <w:rPr>
          <w:rFonts w:ascii="Bookman Old Style" w:hAnsi="Bookman Old Style" w:cs="Times New Roman"/>
          <w:color w:val="000000" w:themeColor="text1"/>
        </w:rPr>
        <w:t>U</w:t>
      </w:r>
      <w:r w:rsidRPr="00C471BF">
        <w:rPr>
          <w:rFonts w:ascii="Bookman Old Style" w:hAnsi="Bookman Old Style" w:cs="Times New Roman"/>
          <w:color w:val="000000" w:themeColor="text1"/>
        </w:rPr>
        <w:t>, quarta serie speciale, n. 89 del 9 novembre 2021,</w:t>
      </w:r>
      <w:r w:rsidRPr="00C471BF">
        <w:rPr>
          <w:rFonts w:ascii="Bookman Old Style" w:hAnsi="Bookman Old Style"/>
          <w:color w:val="000000" w:themeColor="text1"/>
        </w:rPr>
        <w:t> autorizza il Ministero dell'Interno ad iscrivere al predetto Albo anche i borsisti non vincitori che abbiano conseguito il punteggio minino di idoneità al termine del citato corso-concorso selettivo di formazione. </w:t>
      </w:r>
      <w:r w:rsidRPr="00E7699C">
        <w:rPr>
          <w:rFonts w:ascii="Bookman Old Style" w:hAnsi="Bookman Old Style"/>
          <w:color w:val="000000" w:themeColor="text1"/>
        </w:rPr>
        <w:t>Si prevede altresì che</w:t>
      </w:r>
      <w:r w:rsidR="00C41BEA" w:rsidRPr="00E7699C">
        <w:rPr>
          <w:rFonts w:ascii="Bookman Old Style" w:hAnsi="Bookman Old Style"/>
          <w:color w:val="000000" w:themeColor="text1"/>
        </w:rPr>
        <w:t>,</w:t>
      </w:r>
      <w:r w:rsidR="004B29DE" w:rsidRPr="00E7699C">
        <w:rPr>
          <w:rFonts w:ascii="Bookman Old Style" w:hAnsi="Bookman Old Style"/>
          <w:color w:val="000000" w:themeColor="text1"/>
        </w:rPr>
        <w:t xml:space="preserve"> per supportare i comuni con popolazione inferiore a 5.000 abitanti,</w:t>
      </w:r>
      <w:r w:rsidRPr="00E7699C">
        <w:rPr>
          <w:rFonts w:ascii="Bookman Old Style" w:hAnsi="Bookman Old Style"/>
          <w:color w:val="000000" w:themeColor="text1"/>
        </w:rPr>
        <w:t xml:space="preserve"> a </w:t>
      </w:r>
      <w:r w:rsidRPr="00E7699C">
        <w:rPr>
          <w:rStyle w:val="contentpasted7"/>
          <w:rFonts w:ascii="Bookman Old Style" w:hAnsi="Bookman Old Style"/>
          <w:color w:val="000000" w:themeColor="text1"/>
          <w:shd w:val="clear" w:color="auto" w:fill="FFFFFF"/>
        </w:rPr>
        <w:t xml:space="preserve">decorrere dall’anno 2023 e </w:t>
      </w:r>
      <w:r w:rsidRPr="00E7699C">
        <w:rPr>
          <w:rStyle w:val="contentpasted6"/>
          <w:rFonts w:ascii="Bookman Old Style" w:hAnsi="Bookman Old Style"/>
          <w:color w:val="000000" w:themeColor="text1"/>
          <w:shd w:val="clear" w:color="auto" w:fill="FFFFFF"/>
        </w:rPr>
        <w:t xml:space="preserve">per la durata del PNRR, </w:t>
      </w:r>
      <w:r w:rsidRPr="00E7699C">
        <w:rPr>
          <w:rFonts w:ascii="Bookman Old Style" w:hAnsi="Bookman Old Style"/>
          <w:color w:val="000000" w:themeColor="text1"/>
        </w:rPr>
        <w:t>fino al 31 dicembre 2026</w:t>
      </w:r>
      <w:r w:rsidR="000269A3" w:rsidRPr="00E7699C">
        <w:rPr>
          <w:rFonts w:ascii="Bookman Old Style" w:hAnsi="Bookman Old Style"/>
          <w:color w:val="000000" w:themeColor="text1"/>
        </w:rPr>
        <w:t>,</w:t>
      </w:r>
      <w:r w:rsidRPr="00E7699C">
        <w:rPr>
          <w:rFonts w:ascii="Bookman Old Style" w:hAnsi="Bookman Old Style"/>
          <w:color w:val="000000" w:themeColor="text1"/>
        </w:rPr>
        <w:t xml:space="preserve"> </w:t>
      </w:r>
      <w:r w:rsidR="0058539A" w:rsidRPr="00E7699C">
        <w:rPr>
          <w:rStyle w:val="contentpasted8"/>
          <w:rFonts w:ascii="Bookman Old Style" w:hAnsi="Bookman Old Style"/>
          <w:color w:val="000000" w:themeColor="text1"/>
          <w:shd w:val="clear" w:color="auto" w:fill="FFFFFF"/>
        </w:rPr>
        <w:t xml:space="preserve">le </w:t>
      </w:r>
      <w:r w:rsidRPr="00E7699C">
        <w:rPr>
          <w:rFonts w:ascii="Bookman Old Style" w:hAnsi="Bookman Old Style"/>
          <w:color w:val="000000" w:themeColor="text1"/>
        </w:rPr>
        <w:t xml:space="preserve">risorse </w:t>
      </w:r>
      <w:r w:rsidR="00782889" w:rsidRPr="00E7699C">
        <w:rPr>
          <w:rFonts w:ascii="Bookman Old Style" w:hAnsi="Bookman Old Style"/>
          <w:color w:val="000000" w:themeColor="text1"/>
        </w:rPr>
        <w:t>previste d</w:t>
      </w:r>
      <w:r w:rsidR="00276327" w:rsidRPr="00E7699C">
        <w:rPr>
          <w:rFonts w:ascii="Bookman Old Style" w:hAnsi="Bookman Old Style"/>
          <w:color w:val="000000" w:themeColor="text1"/>
        </w:rPr>
        <w:t>a</w:t>
      </w:r>
      <w:r w:rsidR="00782889" w:rsidRPr="00E7699C">
        <w:rPr>
          <w:rFonts w:ascii="Bookman Old Style" w:hAnsi="Bookman Old Style"/>
          <w:color w:val="000000" w:themeColor="text1"/>
        </w:rPr>
        <w:t>ll’art. 31-bis</w:t>
      </w:r>
      <w:r w:rsidR="00276327" w:rsidRPr="00E7699C">
        <w:rPr>
          <w:rFonts w:ascii="Bookman Old Style" w:hAnsi="Bookman Old Style"/>
          <w:color w:val="000000" w:themeColor="text1"/>
        </w:rPr>
        <w:t>, comma 5,</w:t>
      </w:r>
      <w:r w:rsidR="00782889" w:rsidRPr="00E7699C">
        <w:rPr>
          <w:rFonts w:ascii="Bookman Old Style" w:hAnsi="Bookman Old Style"/>
          <w:color w:val="000000" w:themeColor="text1"/>
        </w:rPr>
        <w:t xml:space="preserve"> del d.l. 152/2021</w:t>
      </w:r>
      <w:r w:rsidR="00BB7BDC">
        <w:rPr>
          <w:rFonts w:ascii="Bookman Old Style" w:hAnsi="Bookman Old Style"/>
          <w:color w:val="000000" w:themeColor="text1"/>
        </w:rPr>
        <w:t>, ossia le risorse del fondo per le assunzioni straordinarie di personale dei piccoli comuni</w:t>
      </w:r>
      <w:r w:rsidR="00F90F55">
        <w:rPr>
          <w:rFonts w:ascii="Bookman Old Style" w:hAnsi="Bookman Old Style"/>
          <w:color w:val="000000" w:themeColor="text1"/>
        </w:rPr>
        <w:t xml:space="preserve"> </w:t>
      </w:r>
      <w:r w:rsidR="00782889" w:rsidRPr="00E7699C">
        <w:rPr>
          <w:rStyle w:val="contentpasted8"/>
          <w:rFonts w:ascii="Bookman Old Style" w:hAnsi="Bookman Old Style"/>
          <w:color w:val="000000" w:themeColor="text1"/>
          <w:shd w:val="clear" w:color="auto" w:fill="FFFFFF"/>
        </w:rPr>
        <w:t>poss</w:t>
      </w:r>
      <w:r w:rsidR="00B103BE">
        <w:rPr>
          <w:rStyle w:val="contentpasted8"/>
          <w:rFonts w:ascii="Bookman Old Style" w:hAnsi="Bookman Old Style"/>
          <w:color w:val="000000" w:themeColor="text1"/>
          <w:shd w:val="clear" w:color="auto" w:fill="FFFFFF"/>
        </w:rPr>
        <w:t>a</w:t>
      </w:r>
      <w:r w:rsidR="00782889" w:rsidRPr="00E7699C">
        <w:rPr>
          <w:rStyle w:val="contentpasted8"/>
          <w:rFonts w:ascii="Bookman Old Style" w:hAnsi="Bookman Old Style"/>
          <w:color w:val="000000" w:themeColor="text1"/>
          <w:shd w:val="clear" w:color="auto" w:fill="FFFFFF"/>
        </w:rPr>
        <w:t xml:space="preserve">no essere destinate </w:t>
      </w:r>
      <w:r w:rsidR="00225D53">
        <w:rPr>
          <w:rFonts w:ascii="Bookman Old Style" w:hAnsi="Bookman Old Style"/>
          <w:color w:val="000000" w:themeColor="text1"/>
        </w:rPr>
        <w:t>a</w:t>
      </w:r>
      <w:r w:rsidRPr="00E7699C">
        <w:rPr>
          <w:rFonts w:ascii="Bookman Old Style" w:hAnsi="Bookman Old Style"/>
          <w:color w:val="000000" w:themeColor="text1"/>
        </w:rPr>
        <w:t xml:space="preserve"> sostenere</w:t>
      </w:r>
      <w:r w:rsidRPr="00E7699C">
        <w:rPr>
          <w:rStyle w:val="contentpasted0"/>
          <w:rFonts w:ascii="Bookman Old Style" w:hAnsi="Bookman Old Style"/>
          <w:color w:val="000000" w:themeColor="text1"/>
        </w:rPr>
        <w:t xml:space="preserve"> </w:t>
      </w:r>
      <w:r w:rsidRPr="00E7699C">
        <w:rPr>
          <w:rFonts w:ascii="Bookman Old Style" w:hAnsi="Bookman Old Style"/>
          <w:color w:val="000000" w:themeColor="text1"/>
        </w:rPr>
        <w:t xml:space="preserve">gli oneri relativi al trattamento economico </w:t>
      </w:r>
      <w:r w:rsidR="00225D53">
        <w:rPr>
          <w:rFonts w:ascii="Bookman Old Style" w:hAnsi="Bookman Old Style"/>
          <w:color w:val="000000" w:themeColor="text1"/>
        </w:rPr>
        <w:t>del S</w:t>
      </w:r>
      <w:r w:rsidRPr="00E7699C">
        <w:rPr>
          <w:rFonts w:ascii="Bookman Old Style" w:hAnsi="Bookman Old Style"/>
          <w:color w:val="000000" w:themeColor="text1"/>
        </w:rPr>
        <w:t xml:space="preserve">egretario </w:t>
      </w:r>
      <w:r w:rsidR="00225D53">
        <w:rPr>
          <w:rFonts w:ascii="Bookman Old Style" w:hAnsi="Bookman Old Style"/>
          <w:color w:val="000000" w:themeColor="text1"/>
        </w:rPr>
        <w:t>C</w:t>
      </w:r>
      <w:r w:rsidRPr="00E7699C">
        <w:rPr>
          <w:rFonts w:ascii="Bookman Old Style" w:hAnsi="Bookman Old Style"/>
          <w:color w:val="000000" w:themeColor="text1"/>
        </w:rPr>
        <w:t>omunale.</w:t>
      </w:r>
    </w:p>
    <w:p w14:paraId="7BD562B7" w14:textId="2CAA67CD" w:rsidR="00BD4D2F" w:rsidRPr="00C471BF" w:rsidRDefault="00BD4D2F" w:rsidP="002353F9">
      <w:pPr>
        <w:rPr>
          <w:rFonts w:ascii="Bookman Old Style" w:hAnsi="Bookman Old Style" w:cs="Times New Roman"/>
          <w:b/>
          <w:bCs/>
          <w:color w:val="000000" w:themeColor="text1"/>
        </w:rPr>
      </w:pPr>
    </w:p>
    <w:p w14:paraId="32A781E4" w14:textId="77777777" w:rsidR="00AC3FB9" w:rsidRPr="00225D53" w:rsidRDefault="00AC3FB9" w:rsidP="002353F9">
      <w:pPr>
        <w:rPr>
          <w:rFonts w:ascii="Bookman Old Style" w:hAnsi="Bookman Old Style" w:cs="Times New Roman"/>
          <w:b/>
          <w:bCs/>
          <w:color w:val="0070C0"/>
        </w:rPr>
      </w:pPr>
    </w:p>
    <w:p w14:paraId="205CE5F0" w14:textId="68AC3CDB" w:rsidR="00EA044A" w:rsidRPr="00225D53" w:rsidRDefault="005C3D98" w:rsidP="002353F9">
      <w:pPr>
        <w:rPr>
          <w:rFonts w:ascii="Bookman Old Style" w:hAnsi="Bookman Old Style" w:cs="Times New Roman"/>
          <w:b/>
          <w:bCs/>
          <w:color w:val="0070C0"/>
        </w:rPr>
      </w:pPr>
      <w:r w:rsidRPr="00225D53">
        <w:rPr>
          <w:rFonts w:ascii="Bookman Old Style" w:hAnsi="Bookman Old Style" w:cs="Times New Roman"/>
          <w:b/>
          <w:bCs/>
          <w:color w:val="0070C0"/>
        </w:rPr>
        <w:t>MISURE PER LA SICUREZZA NAZIONALE</w:t>
      </w:r>
    </w:p>
    <w:p w14:paraId="624800CC" w14:textId="77777777" w:rsidR="005C3D98" w:rsidRPr="00C471BF" w:rsidRDefault="005C3D98" w:rsidP="002353F9">
      <w:pPr>
        <w:rPr>
          <w:rFonts w:ascii="Bookman Old Style" w:hAnsi="Bookman Old Style" w:cs="Times New Roman"/>
          <w:b/>
          <w:bCs/>
          <w:color w:val="000000" w:themeColor="text1"/>
        </w:rPr>
      </w:pPr>
    </w:p>
    <w:p w14:paraId="209DE551" w14:textId="21405410" w:rsidR="00E56663" w:rsidRPr="00225D53" w:rsidRDefault="00E56663" w:rsidP="002353F9">
      <w:pPr>
        <w:pStyle w:val="Paragrafoelenco"/>
        <w:numPr>
          <w:ilvl w:val="0"/>
          <w:numId w:val="10"/>
        </w:numPr>
        <w:rPr>
          <w:rFonts w:ascii="Bookman Old Style" w:hAnsi="Bookman Old Style"/>
          <w:b/>
          <w:bCs/>
          <w:color w:val="FF0000"/>
          <w:lang w:eastAsia="it-IT"/>
        </w:rPr>
      </w:pPr>
      <w:r w:rsidRPr="00225D53">
        <w:rPr>
          <w:rFonts w:ascii="Bookman Old Style" w:hAnsi="Bookman Old Style"/>
          <w:b/>
          <w:bCs/>
          <w:color w:val="FF0000"/>
          <w:lang w:eastAsia="it-IT"/>
        </w:rPr>
        <w:t>Accoglienza profughi dall’Ucraina (Art. 116)</w:t>
      </w:r>
    </w:p>
    <w:p w14:paraId="0EBA72CE" w14:textId="209360F9" w:rsidR="00EA044A" w:rsidRPr="00C471BF" w:rsidRDefault="00E56663" w:rsidP="002353F9">
      <w:pPr>
        <w:rPr>
          <w:rFonts w:ascii="Bookman Old Style" w:hAnsi="Bookman Old Style" w:cs="Times New Roman"/>
          <w:color w:val="000000" w:themeColor="text1"/>
        </w:rPr>
      </w:pPr>
      <w:r w:rsidRPr="00C471BF">
        <w:rPr>
          <w:rFonts w:ascii="Bookman Old Style" w:hAnsi="Bookman Old Style" w:cs="Times New Roman"/>
          <w:color w:val="000000" w:themeColor="text1"/>
        </w:rPr>
        <w:t>La norma</w:t>
      </w:r>
      <w:r w:rsidR="005C3D98" w:rsidRPr="00C471BF">
        <w:rPr>
          <w:rFonts w:ascii="Bookman Old Style" w:hAnsi="Bookman Old Style" w:cs="Times New Roman"/>
          <w:color w:val="000000" w:themeColor="text1"/>
        </w:rPr>
        <w:t xml:space="preserve"> </w:t>
      </w:r>
      <w:r w:rsidR="005C3D98" w:rsidRPr="00C471BF">
        <w:rPr>
          <w:rFonts w:ascii="Bookman Old Style" w:hAnsi="Bookman Old Style" w:cs="Times New Roman"/>
          <w:b/>
          <w:bCs/>
          <w:color w:val="000000" w:themeColor="text1"/>
          <w:u w:val="single"/>
        </w:rPr>
        <w:t>proroga lo stato di emergenza</w:t>
      </w:r>
      <w:r w:rsidR="005C3D98" w:rsidRPr="00C471BF">
        <w:rPr>
          <w:rFonts w:ascii="Bookman Old Style" w:hAnsi="Bookman Old Style" w:cs="Times New Roman"/>
          <w:color w:val="000000" w:themeColor="text1"/>
        </w:rPr>
        <w:t xml:space="preserve"> (in scadenza al 31 dicembre 2022), </w:t>
      </w:r>
      <w:r w:rsidR="005C3D98" w:rsidRPr="00C471BF">
        <w:rPr>
          <w:rFonts w:ascii="Bookman Old Style" w:hAnsi="Bookman Old Style" w:cs="Times New Roman"/>
          <w:b/>
          <w:bCs/>
          <w:color w:val="000000" w:themeColor="text1"/>
          <w:u w:val="single"/>
        </w:rPr>
        <w:t>fino al 3 marzo 2023</w:t>
      </w:r>
      <w:r w:rsidR="001E4FE5" w:rsidRPr="00C471BF">
        <w:rPr>
          <w:rFonts w:ascii="Bookman Old Style" w:hAnsi="Bookman Old Style" w:cs="Times New Roman"/>
          <w:b/>
          <w:bCs/>
          <w:color w:val="000000" w:themeColor="text1"/>
          <w:u w:val="single"/>
        </w:rPr>
        <w:t xml:space="preserve">. </w:t>
      </w:r>
      <w:r w:rsidR="00F71EDA" w:rsidRPr="00C471BF">
        <w:rPr>
          <w:rFonts w:ascii="Bookman Old Style" w:hAnsi="Bookman Old Style" w:cs="Times New Roman"/>
          <w:color w:val="000000" w:themeColor="text1"/>
        </w:rPr>
        <w:t xml:space="preserve"> </w:t>
      </w:r>
      <w:r w:rsidR="001E4FE5" w:rsidRPr="00C471BF">
        <w:rPr>
          <w:rFonts w:ascii="Bookman Old Style" w:hAnsi="Bookman Old Style" w:cs="Times New Roman"/>
          <w:color w:val="000000" w:themeColor="text1"/>
        </w:rPr>
        <w:t>P</w:t>
      </w:r>
      <w:r w:rsidR="005C3D98" w:rsidRPr="00C471BF">
        <w:rPr>
          <w:rFonts w:ascii="Bookman Old Style" w:hAnsi="Bookman Old Style" w:cs="Times New Roman"/>
          <w:color w:val="000000" w:themeColor="text1"/>
        </w:rPr>
        <w:t>revede altresì la possibilità di prorogare ulteriormente lo stato di emergenza in caso del protrarsi del regime speciale di protezione temporanea.</w:t>
      </w:r>
      <w:r w:rsidR="00843923" w:rsidRPr="00C471BF">
        <w:rPr>
          <w:rFonts w:ascii="Bookman Old Style" w:hAnsi="Bookman Old Style" w:cs="Times New Roman"/>
          <w:color w:val="000000" w:themeColor="text1"/>
        </w:rPr>
        <w:t xml:space="preserve"> </w:t>
      </w:r>
      <w:r w:rsidR="008D12C8" w:rsidRPr="00C471BF">
        <w:rPr>
          <w:rFonts w:ascii="Bookman Old Style" w:hAnsi="Bookman Old Style" w:cs="Times New Roman"/>
          <w:color w:val="000000" w:themeColor="text1"/>
        </w:rPr>
        <w:t>Si dispone dunque</w:t>
      </w:r>
      <w:r w:rsidR="00193EFD" w:rsidRPr="00C471BF">
        <w:rPr>
          <w:rFonts w:ascii="Bookman Old Style" w:hAnsi="Bookman Old Style" w:cs="Times New Roman"/>
          <w:color w:val="000000" w:themeColor="text1"/>
        </w:rPr>
        <w:t xml:space="preserve"> </w:t>
      </w:r>
      <w:r w:rsidR="005C3D98" w:rsidRPr="00C471BF">
        <w:rPr>
          <w:rFonts w:ascii="Bookman Old Style" w:hAnsi="Bookman Old Style" w:cs="Times New Roman"/>
          <w:color w:val="000000" w:themeColor="text1"/>
        </w:rPr>
        <w:t>la soppressione del termine, del 31 dicembre 2022, per richiedere il contributo di sostentamento previsto per l’assistenza delle persone titolari della protezione temporanea che abbiano trovato autonoma sistemazione</w:t>
      </w:r>
      <w:r w:rsidR="00193EFD" w:rsidRPr="00C471BF">
        <w:rPr>
          <w:rFonts w:ascii="Bookman Old Style" w:hAnsi="Bookman Old Style" w:cs="Times New Roman"/>
          <w:color w:val="000000" w:themeColor="text1"/>
        </w:rPr>
        <w:t xml:space="preserve">. </w:t>
      </w:r>
      <w:r w:rsidR="00843923" w:rsidRPr="00C471BF">
        <w:rPr>
          <w:rFonts w:ascii="Bookman Old Style" w:hAnsi="Bookman Old Style" w:cs="Times New Roman"/>
          <w:color w:val="000000" w:themeColor="text1"/>
        </w:rPr>
        <w:t>Per</w:t>
      </w:r>
      <w:r w:rsidR="005C3D98" w:rsidRPr="00C471BF">
        <w:rPr>
          <w:rFonts w:ascii="Bookman Old Style" w:hAnsi="Bookman Old Style" w:cs="Times New Roman"/>
          <w:color w:val="000000" w:themeColor="text1"/>
        </w:rPr>
        <w:t xml:space="preserve"> garantire la prosecuzione delle attività </w:t>
      </w:r>
      <w:r w:rsidR="005C3D98" w:rsidRPr="00C471BF">
        <w:rPr>
          <w:rFonts w:ascii="Bookman Old Style" w:hAnsi="Bookman Old Style" w:cs="Times New Roman"/>
          <w:color w:val="000000" w:themeColor="text1"/>
        </w:rPr>
        <w:lastRenderedPageBreak/>
        <w:t xml:space="preserve">garantendo continuità nella gestione emergenziale, </w:t>
      </w:r>
      <w:r w:rsidR="008D12C8" w:rsidRPr="00C471BF">
        <w:rPr>
          <w:rFonts w:ascii="Bookman Old Style" w:hAnsi="Bookman Old Style" w:cs="Times New Roman"/>
          <w:color w:val="000000" w:themeColor="text1"/>
        </w:rPr>
        <w:t xml:space="preserve">si </w:t>
      </w:r>
      <w:r w:rsidR="005C3D98" w:rsidRPr="00C471BF">
        <w:rPr>
          <w:rFonts w:ascii="Bookman Old Style" w:hAnsi="Bookman Old Style" w:cs="Times New Roman"/>
          <w:color w:val="000000" w:themeColor="text1"/>
        </w:rPr>
        <w:t>introduce una clausola di flessibilità autorizzando il Dipartimento della protezione civile, sulla base delle effettive esigenze e mediante ordinanze di concerto col M</w:t>
      </w:r>
      <w:r w:rsidR="006E4466" w:rsidRPr="00C471BF">
        <w:rPr>
          <w:rFonts w:ascii="Bookman Old Style" w:hAnsi="Bookman Old Style" w:cs="Times New Roman"/>
          <w:color w:val="000000" w:themeColor="text1"/>
        </w:rPr>
        <w:t>EF</w:t>
      </w:r>
      <w:r w:rsidR="005C3D98" w:rsidRPr="00C471BF">
        <w:rPr>
          <w:rFonts w:ascii="Bookman Old Style" w:hAnsi="Bookman Old Style" w:cs="Times New Roman"/>
          <w:color w:val="000000" w:themeColor="text1"/>
        </w:rPr>
        <w:t>, a disporre la rimodulazione delle risorse finanziarie disponibili a legislazione vigente e stanziate con deliberazioni del Consiglio dei ministri o assegnate con provvedimenti</w:t>
      </w:r>
      <w:r w:rsidR="00FE6C79" w:rsidRPr="00C471BF">
        <w:rPr>
          <w:rFonts w:ascii="Bookman Old Style" w:hAnsi="Bookman Old Style" w:cs="Times New Roman"/>
          <w:color w:val="000000" w:themeColor="text1"/>
        </w:rPr>
        <w:t xml:space="preserve"> normativi al Fondo per le emergenze nazionali per fronteggiare la situazione emergenziale in rassegna fra tutte le predette misure.</w:t>
      </w:r>
    </w:p>
    <w:p w14:paraId="50FC038D" w14:textId="6F2122EB" w:rsidR="001D5755" w:rsidRPr="00C471BF" w:rsidRDefault="001D5755" w:rsidP="002353F9">
      <w:pPr>
        <w:rPr>
          <w:rFonts w:ascii="Bookman Old Style" w:hAnsi="Bookman Old Style" w:cs="Times New Roman"/>
          <w:color w:val="000000" w:themeColor="text1"/>
        </w:rPr>
      </w:pPr>
    </w:p>
    <w:p w14:paraId="65458462" w14:textId="36F49CE9" w:rsidR="001D5755" w:rsidRPr="00C471BF" w:rsidRDefault="001D5755" w:rsidP="002353F9">
      <w:pPr>
        <w:rPr>
          <w:rFonts w:ascii="Bookman Old Style" w:hAnsi="Bookman Old Style" w:cs="Times New Roman"/>
          <w:color w:val="000000" w:themeColor="text1"/>
        </w:rPr>
      </w:pPr>
    </w:p>
    <w:p w14:paraId="343C31AD" w14:textId="6F22CBB2" w:rsidR="001D5755" w:rsidRPr="00225D53" w:rsidRDefault="001D5755" w:rsidP="002353F9">
      <w:pPr>
        <w:pStyle w:val="Titolo3"/>
        <w:numPr>
          <w:ilvl w:val="0"/>
          <w:numId w:val="10"/>
        </w:numPr>
        <w:spacing w:before="0" w:after="0" w:line="240" w:lineRule="auto"/>
        <w:jc w:val="both"/>
        <w:rPr>
          <w:rFonts w:ascii="Bookman Old Style" w:hAnsi="Bookman Old Style" w:cs="Times New Roman"/>
          <w:i w:val="0"/>
          <w:iCs/>
          <w:color w:val="FF0000"/>
          <w:szCs w:val="22"/>
        </w:rPr>
      </w:pPr>
      <w:bookmarkStart w:id="9" w:name="_Toc120466263"/>
      <w:r w:rsidRPr="00225D53">
        <w:rPr>
          <w:rFonts w:ascii="Bookman Old Style" w:hAnsi="Bookman Old Style" w:cs="Times New Roman"/>
          <w:i w:val="0"/>
          <w:iCs/>
          <w:color w:val="FF0000"/>
          <w:szCs w:val="22"/>
        </w:rPr>
        <w:t>Ampliamento della rete dei centri di permanenza per il rimpatrio – C.P.R</w:t>
      </w:r>
      <w:bookmarkEnd w:id="9"/>
      <w:r w:rsidRPr="00225D53">
        <w:rPr>
          <w:rFonts w:ascii="Bookman Old Style" w:hAnsi="Bookman Old Style" w:cs="Times New Roman"/>
          <w:i w:val="0"/>
          <w:iCs/>
          <w:color w:val="FF0000"/>
          <w:szCs w:val="22"/>
        </w:rPr>
        <w:t xml:space="preserve"> (Art. </w:t>
      </w:r>
      <w:r w:rsidR="00325C30" w:rsidRPr="00225D53">
        <w:rPr>
          <w:rFonts w:ascii="Bookman Old Style" w:hAnsi="Bookman Old Style" w:cs="Times New Roman"/>
          <w:i w:val="0"/>
          <w:iCs/>
          <w:color w:val="FF0000"/>
          <w:szCs w:val="22"/>
        </w:rPr>
        <w:t>120)</w:t>
      </w:r>
    </w:p>
    <w:p w14:paraId="45EC0A61" w14:textId="34E9A29C" w:rsidR="001D5755" w:rsidRPr="00C471BF" w:rsidRDefault="008375DB" w:rsidP="002353F9">
      <w:pPr>
        <w:rPr>
          <w:rFonts w:ascii="Bookman Old Style" w:hAnsi="Bookman Old Style" w:cs="Times New Roman"/>
          <w:color w:val="000000" w:themeColor="text1"/>
        </w:rPr>
      </w:pPr>
      <w:r w:rsidRPr="00C471BF">
        <w:rPr>
          <w:rFonts w:ascii="Bookman Old Style" w:hAnsi="Bookman Old Style" w:cs="Times New Roman"/>
          <w:color w:val="000000" w:themeColor="text1"/>
        </w:rPr>
        <w:t>La norma</w:t>
      </w:r>
      <w:r w:rsidR="001D5755" w:rsidRPr="00C471BF">
        <w:rPr>
          <w:rFonts w:ascii="Bookman Old Style" w:hAnsi="Bookman Old Style" w:cs="Times New Roman"/>
          <w:color w:val="000000" w:themeColor="text1"/>
        </w:rPr>
        <w:t xml:space="preserve"> prevede l’ampliamento della rete dei centri di permanenza per il rimpatrio (C.P.R.) al fine di superare le criticità connesse alle capacità ricettive delle suddette strutture, tenuto conto delle crescenti esigenze connesse agli attuali flussi migratori.</w:t>
      </w:r>
    </w:p>
    <w:p w14:paraId="5437BCE2" w14:textId="73DD6CE6" w:rsidR="00DD29BE" w:rsidRPr="00C471BF" w:rsidRDefault="00DD29BE" w:rsidP="002353F9">
      <w:pPr>
        <w:rPr>
          <w:rFonts w:ascii="Bookman Old Style" w:hAnsi="Bookman Old Style" w:cs="Times New Roman"/>
          <w:bCs/>
          <w:iCs/>
          <w:color w:val="000000" w:themeColor="text1"/>
        </w:rPr>
      </w:pPr>
      <w:r w:rsidRPr="00C471BF">
        <w:rPr>
          <w:rFonts w:ascii="Bookman Old Style" w:hAnsi="Bookman Old Style" w:cs="Times New Roman"/>
          <w:color w:val="000000" w:themeColor="text1"/>
        </w:rPr>
        <w:t>Le risorse iscritte nello stato di previsione del Ministero dell’interno relative alle spese per la costruzione, l’acquisizione, il completamento, l’adeguamento e la ristrutturazione di immobili e infrastrutture destinati a centri di trattenimento e di accoglienza</w:t>
      </w:r>
      <w:r w:rsidRPr="00C471BF">
        <w:rPr>
          <w:rFonts w:ascii="Bookman Old Style" w:hAnsi="Bookman Old Style" w:cs="Times New Roman"/>
          <w:i/>
          <w:color w:val="000000" w:themeColor="text1"/>
        </w:rPr>
        <w:t xml:space="preserve"> </w:t>
      </w:r>
      <w:r w:rsidRPr="00C471BF">
        <w:rPr>
          <w:rFonts w:ascii="Bookman Old Style" w:hAnsi="Bookman Old Style" w:cs="Times New Roman"/>
          <w:color w:val="000000" w:themeColor="text1"/>
        </w:rPr>
        <w:t xml:space="preserve">sono incrementate di euro 5.397.360 per l’anno 2023, di euro 14.392.960 per l’anno 2024, di euro 16.192.080 per l’anno 2025. </w:t>
      </w:r>
      <w:r w:rsidRPr="00C471BF">
        <w:rPr>
          <w:rFonts w:ascii="Bookman Old Style" w:hAnsi="Bookman Old Style" w:cs="Times New Roman"/>
          <w:bCs/>
          <w:iCs/>
          <w:color w:val="000000" w:themeColor="text1"/>
        </w:rPr>
        <w:t>Per le ulteriori spese di gestione le risorse iscritte nello stato di previsione del Ministero dell’interno relative alle spese per l’attivazione, la locazione, la gestione dei centri di trattenimento e di accoglienza sono incrementate di euro € 260.544,00 per l’anno 2023, di euro € 1.730.352,00 per l’anno 2024 e di euro € 4.072.643,00 per l’anno 2025.</w:t>
      </w:r>
    </w:p>
    <w:p w14:paraId="61347367" w14:textId="77777777" w:rsidR="001D5755" w:rsidRPr="00C471BF" w:rsidRDefault="001D5755" w:rsidP="002353F9">
      <w:pPr>
        <w:rPr>
          <w:rFonts w:ascii="Bookman Old Style" w:hAnsi="Bookman Old Style" w:cs="Times New Roman"/>
          <w:b/>
          <w:bCs/>
          <w:color w:val="000000" w:themeColor="text1"/>
        </w:rPr>
      </w:pPr>
    </w:p>
    <w:sectPr w:rsidR="001D5755" w:rsidRPr="00C471B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E5A5" w14:textId="77777777" w:rsidR="00D1393B" w:rsidRDefault="00D1393B" w:rsidP="003E4740">
      <w:r>
        <w:separator/>
      </w:r>
    </w:p>
  </w:endnote>
  <w:endnote w:type="continuationSeparator" w:id="0">
    <w:p w14:paraId="4B176215" w14:textId="77777777" w:rsidR="00D1393B" w:rsidRDefault="00D1393B" w:rsidP="003E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592715"/>
      <w:docPartObj>
        <w:docPartGallery w:val="Page Numbers (Bottom of Page)"/>
        <w:docPartUnique/>
      </w:docPartObj>
    </w:sdtPr>
    <w:sdtEndPr/>
    <w:sdtContent>
      <w:p w14:paraId="555258D6" w14:textId="11C43187" w:rsidR="003E4740" w:rsidRDefault="003E4740">
        <w:pPr>
          <w:pStyle w:val="Pidipagina"/>
          <w:jc w:val="center"/>
        </w:pPr>
        <w:r>
          <w:fldChar w:fldCharType="begin"/>
        </w:r>
        <w:r>
          <w:instrText>PAGE   \* MERGEFORMAT</w:instrText>
        </w:r>
        <w:r>
          <w:fldChar w:fldCharType="separate"/>
        </w:r>
        <w:r>
          <w:t>2</w:t>
        </w:r>
        <w:r>
          <w:fldChar w:fldCharType="end"/>
        </w:r>
      </w:p>
    </w:sdtContent>
  </w:sdt>
  <w:p w14:paraId="15C6B68B" w14:textId="77777777" w:rsidR="003E4740" w:rsidRDefault="003E47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AFB6" w14:textId="77777777" w:rsidR="00D1393B" w:rsidRDefault="00D1393B" w:rsidP="003E4740">
      <w:r>
        <w:separator/>
      </w:r>
    </w:p>
  </w:footnote>
  <w:footnote w:type="continuationSeparator" w:id="0">
    <w:p w14:paraId="35504664" w14:textId="77777777" w:rsidR="00D1393B" w:rsidRDefault="00D1393B" w:rsidP="003E4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345"/>
    <w:multiLevelType w:val="hybridMultilevel"/>
    <w:tmpl w:val="96304F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575624"/>
    <w:multiLevelType w:val="hybridMultilevel"/>
    <w:tmpl w:val="B43023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44790D"/>
    <w:multiLevelType w:val="hybridMultilevel"/>
    <w:tmpl w:val="98B60A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1C7AB6"/>
    <w:multiLevelType w:val="hybridMultilevel"/>
    <w:tmpl w:val="38B84504"/>
    <w:lvl w:ilvl="0" w:tplc="04100017">
      <w:start w:val="1"/>
      <w:numFmt w:val="lowerLetter"/>
      <w:lvlText w:val="%1)"/>
      <w:lvlJc w:val="left"/>
      <w:pPr>
        <w:ind w:left="420" w:hanging="360"/>
      </w:pPr>
      <w:rPr>
        <w:rFonts w:hint="default"/>
        <w:color w:val="auto"/>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4C331177"/>
    <w:multiLevelType w:val="hybridMultilevel"/>
    <w:tmpl w:val="24B82CB6"/>
    <w:lvl w:ilvl="0" w:tplc="BB5C4724">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657C7E"/>
    <w:multiLevelType w:val="hybridMultilevel"/>
    <w:tmpl w:val="7B24B7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F31630"/>
    <w:multiLevelType w:val="hybridMultilevel"/>
    <w:tmpl w:val="3E12B2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3A144C"/>
    <w:multiLevelType w:val="hybridMultilevel"/>
    <w:tmpl w:val="FEB05B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4968827">
    <w:abstractNumId w:val="0"/>
  </w:num>
  <w:num w:numId="2" w16cid:durableId="760566836">
    <w:abstractNumId w:val="1"/>
  </w:num>
  <w:num w:numId="3" w16cid:durableId="2012677725">
    <w:abstractNumId w:val="6"/>
  </w:num>
  <w:num w:numId="4" w16cid:durableId="1585725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2047088">
    <w:abstractNumId w:val="5"/>
  </w:num>
  <w:num w:numId="6" w16cid:durableId="1446121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4617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6650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9550234">
    <w:abstractNumId w:val="2"/>
  </w:num>
  <w:num w:numId="10" w16cid:durableId="1622373590">
    <w:abstractNumId w:val="7"/>
  </w:num>
  <w:num w:numId="11" w16cid:durableId="125458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DE"/>
    <w:rsid w:val="00003C90"/>
    <w:rsid w:val="00013483"/>
    <w:rsid w:val="000269A3"/>
    <w:rsid w:val="000329B4"/>
    <w:rsid w:val="00052CF0"/>
    <w:rsid w:val="00055FE4"/>
    <w:rsid w:val="000630F4"/>
    <w:rsid w:val="00085A38"/>
    <w:rsid w:val="00087C24"/>
    <w:rsid w:val="0009241F"/>
    <w:rsid w:val="000B24DE"/>
    <w:rsid w:val="000B5231"/>
    <w:rsid w:val="000C073D"/>
    <w:rsid w:val="000C1779"/>
    <w:rsid w:val="000D5CA7"/>
    <w:rsid w:val="000D5E7A"/>
    <w:rsid w:val="000E1DF1"/>
    <w:rsid w:val="0010052D"/>
    <w:rsid w:val="00101F4D"/>
    <w:rsid w:val="0010296D"/>
    <w:rsid w:val="0011119B"/>
    <w:rsid w:val="001113EB"/>
    <w:rsid w:val="00126E08"/>
    <w:rsid w:val="00133078"/>
    <w:rsid w:val="00136FA1"/>
    <w:rsid w:val="00152204"/>
    <w:rsid w:val="00164341"/>
    <w:rsid w:val="00167176"/>
    <w:rsid w:val="0017180F"/>
    <w:rsid w:val="0018059A"/>
    <w:rsid w:val="001818E8"/>
    <w:rsid w:val="00193EFD"/>
    <w:rsid w:val="001A030D"/>
    <w:rsid w:val="001A03C6"/>
    <w:rsid w:val="001A08B4"/>
    <w:rsid w:val="001B3B28"/>
    <w:rsid w:val="001C5EB8"/>
    <w:rsid w:val="001D5755"/>
    <w:rsid w:val="001E439E"/>
    <w:rsid w:val="001E4FE5"/>
    <w:rsid w:val="001F3B4E"/>
    <w:rsid w:val="00206CCD"/>
    <w:rsid w:val="002076FD"/>
    <w:rsid w:val="00216C65"/>
    <w:rsid w:val="002244F3"/>
    <w:rsid w:val="00225D53"/>
    <w:rsid w:val="0023237B"/>
    <w:rsid w:val="002353F9"/>
    <w:rsid w:val="00235455"/>
    <w:rsid w:val="00240FBA"/>
    <w:rsid w:val="002462A2"/>
    <w:rsid w:val="002650BD"/>
    <w:rsid w:val="00276327"/>
    <w:rsid w:val="00283D1E"/>
    <w:rsid w:val="00284E4C"/>
    <w:rsid w:val="00296710"/>
    <w:rsid w:val="002C721D"/>
    <w:rsid w:val="002E0985"/>
    <w:rsid w:val="002F6F0D"/>
    <w:rsid w:val="00303E75"/>
    <w:rsid w:val="00325C30"/>
    <w:rsid w:val="00326477"/>
    <w:rsid w:val="00336748"/>
    <w:rsid w:val="00347992"/>
    <w:rsid w:val="00362677"/>
    <w:rsid w:val="00366B46"/>
    <w:rsid w:val="00385031"/>
    <w:rsid w:val="003868AF"/>
    <w:rsid w:val="003A014D"/>
    <w:rsid w:val="003B2384"/>
    <w:rsid w:val="003E2867"/>
    <w:rsid w:val="003E4740"/>
    <w:rsid w:val="003E671E"/>
    <w:rsid w:val="00423656"/>
    <w:rsid w:val="00436F6B"/>
    <w:rsid w:val="00442066"/>
    <w:rsid w:val="00447FAE"/>
    <w:rsid w:val="00472436"/>
    <w:rsid w:val="00473270"/>
    <w:rsid w:val="0047580B"/>
    <w:rsid w:val="00493621"/>
    <w:rsid w:val="004B29DE"/>
    <w:rsid w:val="004B34A7"/>
    <w:rsid w:val="004B54F5"/>
    <w:rsid w:val="004C603D"/>
    <w:rsid w:val="004C72E3"/>
    <w:rsid w:val="004F0309"/>
    <w:rsid w:val="005309D8"/>
    <w:rsid w:val="00555225"/>
    <w:rsid w:val="00581626"/>
    <w:rsid w:val="0058539A"/>
    <w:rsid w:val="005971FC"/>
    <w:rsid w:val="005B0990"/>
    <w:rsid w:val="005B15DC"/>
    <w:rsid w:val="005B51F5"/>
    <w:rsid w:val="005C3D98"/>
    <w:rsid w:val="005C3DE1"/>
    <w:rsid w:val="005E740F"/>
    <w:rsid w:val="005F3A93"/>
    <w:rsid w:val="00610045"/>
    <w:rsid w:val="006250E5"/>
    <w:rsid w:val="00635E58"/>
    <w:rsid w:val="00642102"/>
    <w:rsid w:val="006543A0"/>
    <w:rsid w:val="00656F4E"/>
    <w:rsid w:val="0066242A"/>
    <w:rsid w:val="00683115"/>
    <w:rsid w:val="00694353"/>
    <w:rsid w:val="00695E46"/>
    <w:rsid w:val="00696C88"/>
    <w:rsid w:val="006B0D9B"/>
    <w:rsid w:val="006C32F4"/>
    <w:rsid w:val="006E4466"/>
    <w:rsid w:val="00710744"/>
    <w:rsid w:val="007111CE"/>
    <w:rsid w:val="00726750"/>
    <w:rsid w:val="00782889"/>
    <w:rsid w:val="00784520"/>
    <w:rsid w:val="00784790"/>
    <w:rsid w:val="007A557F"/>
    <w:rsid w:val="007D4C87"/>
    <w:rsid w:val="007E3A3C"/>
    <w:rsid w:val="007E57AC"/>
    <w:rsid w:val="00805201"/>
    <w:rsid w:val="00825665"/>
    <w:rsid w:val="00830D1A"/>
    <w:rsid w:val="008375DB"/>
    <w:rsid w:val="00841C04"/>
    <w:rsid w:val="00842375"/>
    <w:rsid w:val="00843923"/>
    <w:rsid w:val="00862A38"/>
    <w:rsid w:val="008636C4"/>
    <w:rsid w:val="008638B0"/>
    <w:rsid w:val="00864AC0"/>
    <w:rsid w:val="008673BB"/>
    <w:rsid w:val="0087064E"/>
    <w:rsid w:val="00890EFF"/>
    <w:rsid w:val="00894881"/>
    <w:rsid w:val="008955B6"/>
    <w:rsid w:val="008A789A"/>
    <w:rsid w:val="008D11BD"/>
    <w:rsid w:val="008D12C8"/>
    <w:rsid w:val="008D4B61"/>
    <w:rsid w:val="008D6335"/>
    <w:rsid w:val="008E7F61"/>
    <w:rsid w:val="009155A6"/>
    <w:rsid w:val="00935F9A"/>
    <w:rsid w:val="0093735D"/>
    <w:rsid w:val="009429BF"/>
    <w:rsid w:val="00953808"/>
    <w:rsid w:val="00962494"/>
    <w:rsid w:val="00966A60"/>
    <w:rsid w:val="0098352E"/>
    <w:rsid w:val="00992471"/>
    <w:rsid w:val="00994EB1"/>
    <w:rsid w:val="009D496C"/>
    <w:rsid w:val="009E3B12"/>
    <w:rsid w:val="009F4133"/>
    <w:rsid w:val="00A067F7"/>
    <w:rsid w:val="00A2482F"/>
    <w:rsid w:val="00A47841"/>
    <w:rsid w:val="00A5333F"/>
    <w:rsid w:val="00A67BCA"/>
    <w:rsid w:val="00AC3FB9"/>
    <w:rsid w:val="00AC6C2F"/>
    <w:rsid w:val="00AD76D7"/>
    <w:rsid w:val="00AF0CD5"/>
    <w:rsid w:val="00B103BE"/>
    <w:rsid w:val="00B15116"/>
    <w:rsid w:val="00B2299F"/>
    <w:rsid w:val="00B43049"/>
    <w:rsid w:val="00B52386"/>
    <w:rsid w:val="00B55423"/>
    <w:rsid w:val="00B81A54"/>
    <w:rsid w:val="00B92C65"/>
    <w:rsid w:val="00B94BC6"/>
    <w:rsid w:val="00BA0C46"/>
    <w:rsid w:val="00BA197B"/>
    <w:rsid w:val="00BB6651"/>
    <w:rsid w:val="00BB7BDC"/>
    <w:rsid w:val="00BC3D47"/>
    <w:rsid w:val="00BC5359"/>
    <w:rsid w:val="00BD0C55"/>
    <w:rsid w:val="00BD4D2F"/>
    <w:rsid w:val="00BD7116"/>
    <w:rsid w:val="00C00F96"/>
    <w:rsid w:val="00C10F5B"/>
    <w:rsid w:val="00C17A44"/>
    <w:rsid w:val="00C36106"/>
    <w:rsid w:val="00C41BEA"/>
    <w:rsid w:val="00C471BF"/>
    <w:rsid w:val="00C97620"/>
    <w:rsid w:val="00CA3D71"/>
    <w:rsid w:val="00CA5164"/>
    <w:rsid w:val="00CB08A1"/>
    <w:rsid w:val="00CD32B6"/>
    <w:rsid w:val="00CF3B77"/>
    <w:rsid w:val="00D10653"/>
    <w:rsid w:val="00D1393B"/>
    <w:rsid w:val="00D27618"/>
    <w:rsid w:val="00D30AC3"/>
    <w:rsid w:val="00D31042"/>
    <w:rsid w:val="00D3182A"/>
    <w:rsid w:val="00D50968"/>
    <w:rsid w:val="00D52287"/>
    <w:rsid w:val="00D638DF"/>
    <w:rsid w:val="00D71339"/>
    <w:rsid w:val="00D730E3"/>
    <w:rsid w:val="00D745EC"/>
    <w:rsid w:val="00D8744A"/>
    <w:rsid w:val="00D90F64"/>
    <w:rsid w:val="00D92F0B"/>
    <w:rsid w:val="00D93A80"/>
    <w:rsid w:val="00DA44D6"/>
    <w:rsid w:val="00DB62D4"/>
    <w:rsid w:val="00DD132C"/>
    <w:rsid w:val="00DD17A2"/>
    <w:rsid w:val="00DD26EB"/>
    <w:rsid w:val="00DD29BE"/>
    <w:rsid w:val="00DF0DFF"/>
    <w:rsid w:val="00DF4B07"/>
    <w:rsid w:val="00E005BC"/>
    <w:rsid w:val="00E06ED4"/>
    <w:rsid w:val="00E35F02"/>
    <w:rsid w:val="00E4571B"/>
    <w:rsid w:val="00E56663"/>
    <w:rsid w:val="00E6597D"/>
    <w:rsid w:val="00E73622"/>
    <w:rsid w:val="00E7699C"/>
    <w:rsid w:val="00E836AF"/>
    <w:rsid w:val="00E903CD"/>
    <w:rsid w:val="00E92D6E"/>
    <w:rsid w:val="00EA044A"/>
    <w:rsid w:val="00ED2923"/>
    <w:rsid w:val="00ED2DE6"/>
    <w:rsid w:val="00ED7778"/>
    <w:rsid w:val="00EF0728"/>
    <w:rsid w:val="00EF40E4"/>
    <w:rsid w:val="00EF43FE"/>
    <w:rsid w:val="00F15D67"/>
    <w:rsid w:val="00F170BE"/>
    <w:rsid w:val="00F23A58"/>
    <w:rsid w:val="00F243BF"/>
    <w:rsid w:val="00F43129"/>
    <w:rsid w:val="00F51B59"/>
    <w:rsid w:val="00F71EDA"/>
    <w:rsid w:val="00F76332"/>
    <w:rsid w:val="00F85F7D"/>
    <w:rsid w:val="00F90F55"/>
    <w:rsid w:val="00F932A7"/>
    <w:rsid w:val="00F9335F"/>
    <w:rsid w:val="00FA21C0"/>
    <w:rsid w:val="00FD2BB2"/>
    <w:rsid w:val="00FE6C79"/>
    <w:rsid w:val="00FE73AC"/>
    <w:rsid w:val="00FF4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CE94"/>
  <w15:chartTrackingRefBased/>
  <w15:docId w15:val="{9371E2B5-9EC5-4C7D-BAD8-4FF33D4C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24DE"/>
    <w:pPr>
      <w:spacing w:after="0" w:line="240" w:lineRule="auto"/>
      <w:jc w:val="both"/>
    </w:pPr>
    <w:rPr>
      <w:rFonts w:ascii="Times New Roman" w:hAnsi="Times New Roman"/>
    </w:rPr>
  </w:style>
  <w:style w:type="paragraph" w:styleId="Titolo3">
    <w:name w:val="heading 3"/>
    <w:basedOn w:val="Normale"/>
    <w:next w:val="Normale"/>
    <w:link w:val="Titolo3Carattere"/>
    <w:uiPriority w:val="9"/>
    <w:unhideWhenUsed/>
    <w:qFormat/>
    <w:rsid w:val="000B24DE"/>
    <w:pPr>
      <w:keepNext/>
      <w:keepLines/>
      <w:spacing w:before="360" w:after="240" w:line="257" w:lineRule="auto"/>
      <w:jc w:val="center"/>
      <w:outlineLvl w:val="2"/>
    </w:pPr>
    <w:rPr>
      <w:rFonts w:eastAsiaTheme="majorEastAsia" w:cstheme="majorBidi"/>
      <w:b/>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B24DE"/>
    <w:rPr>
      <w:rFonts w:ascii="Times New Roman" w:eastAsiaTheme="majorEastAsia" w:hAnsi="Times New Roman" w:cstheme="majorBidi"/>
      <w:b/>
      <w:i/>
      <w:szCs w:val="24"/>
    </w:rPr>
  </w:style>
  <w:style w:type="paragraph" w:customStyle="1" w:styleId="xmsolistparagraph">
    <w:name w:val="x_msolistparagraph"/>
    <w:basedOn w:val="Normale"/>
    <w:rsid w:val="000B24DE"/>
    <w:pPr>
      <w:ind w:left="720"/>
      <w:jc w:val="left"/>
    </w:pPr>
    <w:rPr>
      <w:rFonts w:ascii="Calibri" w:hAnsi="Calibri" w:cs="Calibri"/>
      <w:lang w:eastAsia="it-IT"/>
    </w:rPr>
  </w:style>
  <w:style w:type="character" w:customStyle="1" w:styleId="contentpasted0">
    <w:name w:val="contentpasted0"/>
    <w:basedOn w:val="Carpredefinitoparagrafo"/>
    <w:rsid w:val="00696C88"/>
  </w:style>
  <w:style w:type="character" w:customStyle="1" w:styleId="contentpasted4">
    <w:name w:val="contentpasted4"/>
    <w:basedOn w:val="Carpredefinitoparagrafo"/>
    <w:rsid w:val="00696C88"/>
  </w:style>
  <w:style w:type="character" w:customStyle="1" w:styleId="contentpasted5">
    <w:name w:val="contentpasted5"/>
    <w:basedOn w:val="Carpredefinitoparagrafo"/>
    <w:rsid w:val="00696C88"/>
  </w:style>
  <w:style w:type="character" w:customStyle="1" w:styleId="contentpasted7">
    <w:name w:val="contentpasted7"/>
    <w:basedOn w:val="Carpredefinitoparagrafo"/>
    <w:rsid w:val="00696C88"/>
  </w:style>
  <w:style w:type="character" w:customStyle="1" w:styleId="contentpasted6">
    <w:name w:val="contentpasted6"/>
    <w:basedOn w:val="Carpredefinitoparagrafo"/>
    <w:rsid w:val="00696C88"/>
  </w:style>
  <w:style w:type="character" w:customStyle="1" w:styleId="contentpasted8">
    <w:name w:val="contentpasted8"/>
    <w:basedOn w:val="Carpredefinitoparagrafo"/>
    <w:rsid w:val="00696C88"/>
  </w:style>
  <w:style w:type="paragraph" w:customStyle="1" w:styleId="xmsonormal">
    <w:name w:val="x_msonormal"/>
    <w:basedOn w:val="Normale"/>
    <w:rsid w:val="00AF0CD5"/>
    <w:pPr>
      <w:jc w:val="left"/>
    </w:pPr>
    <w:rPr>
      <w:rFonts w:ascii="Calibri" w:hAnsi="Calibri" w:cs="Calibri"/>
      <w:lang w:eastAsia="it-IT"/>
    </w:rPr>
  </w:style>
  <w:style w:type="character" w:customStyle="1" w:styleId="xcontentpasted0">
    <w:name w:val="x_contentpasted0"/>
    <w:basedOn w:val="Carpredefinitoparagrafo"/>
    <w:rsid w:val="00AF0CD5"/>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994EB1"/>
    <w:pPr>
      <w:ind w:left="720"/>
      <w:contextualSpacing/>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D92F0B"/>
    <w:rPr>
      <w:rFonts w:ascii="Times New Roman" w:hAnsi="Times New Roman"/>
    </w:rPr>
  </w:style>
  <w:style w:type="character" w:styleId="Collegamentoipertestuale">
    <w:name w:val="Hyperlink"/>
    <w:basedOn w:val="Carpredefinitoparagrafo"/>
    <w:uiPriority w:val="99"/>
    <w:unhideWhenUsed/>
    <w:rsid w:val="00825665"/>
    <w:rPr>
      <w:color w:val="0563C1" w:themeColor="hyperlink"/>
      <w:u w:val="single"/>
    </w:rPr>
  </w:style>
  <w:style w:type="paragraph" w:customStyle="1" w:styleId="provvr01">
    <w:name w:val="provv_r01"/>
    <w:basedOn w:val="Normale"/>
    <w:rsid w:val="00825665"/>
    <w:pPr>
      <w:spacing w:before="100" w:beforeAutospacing="1" w:after="45"/>
    </w:pPr>
    <w:rPr>
      <w:rFonts w:eastAsia="Times New Roman" w:cs="Times New Roman"/>
      <w:sz w:val="24"/>
      <w:szCs w:val="24"/>
      <w:lang w:eastAsia="it-IT"/>
    </w:rPr>
  </w:style>
  <w:style w:type="paragraph" w:styleId="Intestazione">
    <w:name w:val="header"/>
    <w:basedOn w:val="Normale"/>
    <w:link w:val="IntestazioneCarattere"/>
    <w:uiPriority w:val="99"/>
    <w:unhideWhenUsed/>
    <w:rsid w:val="003E4740"/>
    <w:pPr>
      <w:tabs>
        <w:tab w:val="center" w:pos="4819"/>
        <w:tab w:val="right" w:pos="9638"/>
      </w:tabs>
    </w:pPr>
  </w:style>
  <w:style w:type="character" w:customStyle="1" w:styleId="IntestazioneCarattere">
    <w:name w:val="Intestazione Carattere"/>
    <w:basedOn w:val="Carpredefinitoparagrafo"/>
    <w:link w:val="Intestazione"/>
    <w:uiPriority w:val="99"/>
    <w:rsid w:val="003E4740"/>
    <w:rPr>
      <w:rFonts w:ascii="Times New Roman" w:hAnsi="Times New Roman"/>
    </w:rPr>
  </w:style>
  <w:style w:type="paragraph" w:styleId="Pidipagina">
    <w:name w:val="footer"/>
    <w:basedOn w:val="Normale"/>
    <w:link w:val="PidipaginaCarattere"/>
    <w:uiPriority w:val="99"/>
    <w:unhideWhenUsed/>
    <w:rsid w:val="003E4740"/>
    <w:pPr>
      <w:tabs>
        <w:tab w:val="center" w:pos="4819"/>
        <w:tab w:val="right" w:pos="9638"/>
      </w:tabs>
    </w:pPr>
  </w:style>
  <w:style w:type="character" w:customStyle="1" w:styleId="PidipaginaCarattere">
    <w:name w:val="Piè di pagina Carattere"/>
    <w:basedOn w:val="Carpredefinitoparagrafo"/>
    <w:link w:val="Pidipagina"/>
    <w:uiPriority w:val="99"/>
    <w:rsid w:val="003E474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1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02.safelinks.protection.outlook.com/?url=https%3A%2F%2Fpa.leggiditalia.it%2F%23id%3D10LX0000827965ART47%2C__m%3Ddocument&amp;data=05%7C01%7Cdaria.perrotta%40mef.gov.it%7C6dff2d232590402d895708dacf05d72f%7Ca7cc9c7eb24743fdac8a83d8fe99ac09%7C0%7C0%7C638049921236596952%7CUnknown%7CTWFpbGZsb3d8eyJWIjoiMC4wLjAwMDAiLCJQIjoiV2luMzIiLCJBTiI6Ik1haWwiLCJXVCI6Mn0%3D%7C3000%7C%7C%7C&amp;sdata=%2F2911QI4z46fuIAHUTVoege%2FuigwryqdA5CWeaJaroE%3D&amp;reserve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8EAE-C5CE-42EC-AA95-5A2A663C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3581</Words>
  <Characters>20412</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Sorrenti</dc:creator>
  <cp:keywords/>
  <dc:description/>
  <cp:lastModifiedBy>Mariella Sorrenti</cp:lastModifiedBy>
  <cp:revision>11</cp:revision>
  <dcterms:created xsi:type="dcterms:W3CDTF">2022-11-30T15:14:00Z</dcterms:created>
  <dcterms:modified xsi:type="dcterms:W3CDTF">2022-11-30T15:20:00Z</dcterms:modified>
</cp:coreProperties>
</file>